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64B15" w14:textId="77777777" w:rsidR="008E4269" w:rsidRPr="008E620C" w:rsidRDefault="008E4269" w:rsidP="003525DD">
      <w:pPr>
        <w:rPr>
          <w:rFonts w:asciiTheme="majorHAnsi" w:hAnsiTheme="majorHAnsi" w:cstheme="majorHAnsi"/>
          <w:b/>
          <w:bCs/>
          <w:sz w:val="28"/>
          <w:szCs w:val="28"/>
        </w:rPr>
      </w:pPr>
      <w:r w:rsidRPr="008E620C">
        <w:rPr>
          <w:rFonts w:asciiTheme="majorHAnsi" w:hAnsiTheme="majorHAnsi" w:cstheme="majorHAnsi"/>
          <w:b/>
          <w:bCs/>
          <w:sz w:val="28"/>
          <w:szCs w:val="28"/>
        </w:rPr>
        <w:t>Viktig information till investerare avseende lagen om granskning av utländska direktinvesteringar</w:t>
      </w:r>
    </w:p>
    <w:p w14:paraId="409EAD09" w14:textId="76651E07" w:rsidR="006573C7" w:rsidRDefault="00643724" w:rsidP="003525DD">
      <w:pPr>
        <w:rPr>
          <w:rFonts w:asciiTheme="majorHAnsi" w:hAnsiTheme="majorHAnsi" w:cstheme="majorHAnsi"/>
          <w:b/>
          <w:bCs/>
        </w:rPr>
      </w:pPr>
      <w:r w:rsidRPr="00643724">
        <w:t>Med anledning av lagen (2023:560) om granskning av utländska direktinvesteringar (”</w:t>
      </w:r>
      <w:r w:rsidRPr="00643724">
        <w:rPr>
          <w:b/>
          <w:bCs/>
        </w:rPr>
        <w:t>FDI-lagen</w:t>
      </w:r>
      <w:r w:rsidRPr="00643724">
        <w:t xml:space="preserve">”) följer här viktig information om anmälningsplikt för vissa investeringar </w:t>
      </w:r>
      <w:r>
        <w:t xml:space="preserve">som kan uppkomma i samband med </w:t>
      </w:r>
      <w:proofErr w:type="spellStart"/>
      <w:r w:rsidR="001E0389">
        <w:t>Obducat</w:t>
      </w:r>
      <w:proofErr w:type="spellEnd"/>
      <w:r>
        <w:t xml:space="preserve"> AB:s</w:t>
      </w:r>
      <w:r w:rsidRPr="00643724">
        <w:t xml:space="preserve"> (”</w:t>
      </w:r>
      <w:r w:rsidRPr="00643724">
        <w:rPr>
          <w:b/>
          <w:bCs/>
        </w:rPr>
        <w:t>Bolaget</w:t>
      </w:r>
      <w:r>
        <w:t>”</w:t>
      </w:r>
      <w:r w:rsidRPr="00643724">
        <w:t>)</w:t>
      </w:r>
      <w:r>
        <w:t xml:space="preserve"> </w:t>
      </w:r>
      <w:r w:rsidRPr="00643724">
        <w:t>nyemission med företrädesrätt för Bolagets aktieägare</w:t>
      </w:r>
      <w:r>
        <w:t xml:space="preserve"> (</w:t>
      </w:r>
      <w:r w:rsidR="007C2C5F">
        <w:t>”</w:t>
      </w:r>
      <w:r w:rsidRPr="00643724">
        <w:rPr>
          <w:b/>
          <w:bCs/>
        </w:rPr>
        <w:t>Företrädesemissionen</w:t>
      </w:r>
      <w:r w:rsidR="007C2C5F" w:rsidRPr="00461C9E">
        <w:t>”</w:t>
      </w:r>
      <w:r>
        <w:t>).</w:t>
      </w:r>
    </w:p>
    <w:p w14:paraId="282E07C4" w14:textId="1464AE90" w:rsidR="008E4269" w:rsidRPr="008E620C" w:rsidRDefault="008E4269" w:rsidP="003525DD">
      <w:pPr>
        <w:rPr>
          <w:sz w:val="30"/>
          <w:szCs w:val="30"/>
        </w:rPr>
      </w:pPr>
      <w:r w:rsidRPr="008E4269">
        <w:rPr>
          <w:rFonts w:asciiTheme="majorHAnsi" w:hAnsiTheme="majorHAnsi" w:cstheme="majorHAnsi"/>
          <w:b/>
          <w:bCs/>
        </w:rPr>
        <w:t>FDI-lagen och tröskelvärden för anmälningsplikt</w:t>
      </w:r>
    </w:p>
    <w:p w14:paraId="651DDACF" w14:textId="3ADE8FB0" w:rsidR="008E4269" w:rsidRDefault="008E4269" w:rsidP="003525DD">
      <w:r w:rsidRPr="008E4269">
        <w:t>FDI-lagen trädde i kraft den 1 december 2023 och medför att investeringar i bolag med verksamhet inom lagens tillämpningsområde som resulterar i ett inflytande över vissa gränsvärden ska anmälas till och erhålla beslut från Inspektionen för strategiska produkter (</w:t>
      </w:r>
      <w:r w:rsidR="005A746C">
        <w:t>”</w:t>
      </w:r>
      <w:r w:rsidRPr="008E4269">
        <w:rPr>
          <w:b/>
          <w:bCs/>
        </w:rPr>
        <w:t>ISP</w:t>
      </w:r>
      <w:r w:rsidR="005A746C">
        <w:t>”</w:t>
      </w:r>
      <w:r w:rsidRPr="008E4269">
        <w:t>) om godkännande eller om att anmälan lämnas utan åtgärd innan de får genomföras, oavsett investerarens säte eller ägarbild. Syftet med lagen är att hindra utländska direktinvesteringar i svensk skyddsvärd verksamhet som kan inverka skadligt på Sveriges säkerhet eller på allmän ordning eller allmän säkerhet i Sverige.</w:t>
      </w:r>
    </w:p>
    <w:p w14:paraId="154BD256" w14:textId="0AF720AE" w:rsidR="008E4269" w:rsidRDefault="008E4269" w:rsidP="003525DD">
      <w:r w:rsidRPr="008E4269">
        <w:t>Investeringar omfattas av anmälningsplikt enligt FDI-lagen om de resulterar i att investeraren, någon i dennes ägarstruktur, eller någon för vars räkning investeraren handlar, direkt eller indirekt skulle komma att förfoga över röster som motsvarar eller överskrider något av gränsvärdena 10, 20, 30, 50, 65 eller 90 procent av det totala antalet röster i ett bolag som bedriver skyddsvärd verksamhet, eller direkt eller indirekt får ett inflytande i ledningen av ett sådant bolag. Vid beräkningen av röster ska röster som en närstående (dvs. make, registrerad partner, sambo, föräldrar och barn samt barns make, registrerade partner eller sambo) direkt eller indirekt förfogar över räknas med.</w:t>
      </w:r>
    </w:p>
    <w:p w14:paraId="13856CED" w14:textId="3E20CA63" w:rsidR="00FC401C" w:rsidRPr="00FC401C" w:rsidRDefault="008E4269" w:rsidP="00FC401C">
      <w:pPr>
        <w:rPr>
          <w:u w:val="single"/>
        </w:rPr>
      </w:pPr>
      <w:r w:rsidRPr="008E4269">
        <w:t>Undantag från anmälningsplikten gäller för investeringar vid förvärv av aktier vid nyemission med företrädesrätt i förhållande till det antal aktier investeraren äger.</w:t>
      </w:r>
      <w:r w:rsidR="00FC401C">
        <w:t xml:space="preserve"> </w:t>
      </w:r>
      <w:r w:rsidR="00FC401C" w:rsidRPr="00FC401C">
        <w:t>Investerare som i förevarande emission av aktier enbart tecknar sin pro rata-rätt omfattas således inte av anmälningsplikten.</w:t>
      </w:r>
    </w:p>
    <w:p w14:paraId="6587896F" w14:textId="073B2596" w:rsidR="008E4269" w:rsidRDefault="00FC401C" w:rsidP="003525DD">
      <w:r w:rsidRPr="00FC401C">
        <w:t xml:space="preserve">Investerare som däremot tecknar högre andelar än sin pro rata-rätt och därigenom förvärvar röster i </w:t>
      </w:r>
      <w:r w:rsidR="005A746C">
        <w:t>Bolaget</w:t>
      </w:r>
      <w:r w:rsidR="005A746C" w:rsidRPr="00FC401C">
        <w:t xml:space="preserve"> </w:t>
      </w:r>
      <w:r w:rsidRPr="00FC401C">
        <w:t>som motsvarar eller överskrider 10, 20, 30, 50, 65 eller 90 procent av rösterna i Bolaget måste anmäla investeringen till ISP innan den kan genomföras.</w:t>
      </w:r>
    </w:p>
    <w:p w14:paraId="1133A2CD" w14:textId="7EB741BD" w:rsidR="008E4269" w:rsidRPr="008E4269" w:rsidRDefault="008E4269" w:rsidP="003525DD">
      <w:r w:rsidRPr="008E4269">
        <w:t xml:space="preserve">Från dagen för ingivandet av en komplett anmälan har ISP 25 arbetsdagar att fatta beslut om att lämna anmälan utan åtgärd eller inleda en granskning (som i sin tur får pågå i högst </w:t>
      </w:r>
      <w:r w:rsidR="005A746C">
        <w:t>tre</w:t>
      </w:r>
      <w:r w:rsidRPr="008E4269">
        <w:t xml:space="preserve"> månader, eller </w:t>
      </w:r>
      <w:r w:rsidR="005A746C">
        <w:t>sex</w:t>
      </w:r>
      <w:r w:rsidRPr="008E4269">
        <w:t xml:space="preserve"> månader i särskilda fall).</w:t>
      </w:r>
      <w:r>
        <w:t xml:space="preserve"> </w:t>
      </w:r>
    </w:p>
    <w:p w14:paraId="0101291E" w14:textId="31CFEFEA" w:rsidR="008E4269" w:rsidRPr="008E4269" w:rsidRDefault="008E4269" w:rsidP="003525DD">
      <w:pPr>
        <w:rPr>
          <w:b/>
          <w:bCs/>
        </w:rPr>
      </w:pPr>
      <w:r w:rsidRPr="008E4269">
        <w:rPr>
          <w:b/>
          <w:bCs/>
        </w:rPr>
        <w:t xml:space="preserve">Bolaget bedöms bedriva skyddsvärd verksamhet </w:t>
      </w:r>
    </w:p>
    <w:p w14:paraId="4DDF3248" w14:textId="380F0DB7" w:rsidR="007C2C5F" w:rsidRDefault="008E4269" w:rsidP="003525DD">
      <w:r w:rsidRPr="008E4269">
        <w:t>FDI-lagen omfattar investeringar i bolag som bedriver skyddsvärd verksamhet</w:t>
      </w:r>
      <w:r w:rsidR="006573C7">
        <w:t xml:space="preserve">, </w:t>
      </w:r>
      <w:r w:rsidR="006573C7" w:rsidRPr="006573C7">
        <w:t>bland annat samhällsviktig verksamhet</w:t>
      </w:r>
      <w:r w:rsidRPr="008E4269">
        <w:t xml:space="preserve">. Bolaget </w:t>
      </w:r>
      <w:r w:rsidR="00D66361">
        <w:t xml:space="preserve">är ett medicintekniskt bolag och </w:t>
      </w:r>
      <w:r w:rsidRPr="008E4269">
        <w:t xml:space="preserve">bedöms bedriva </w:t>
      </w:r>
      <w:r w:rsidR="006573C7">
        <w:t>samhällsviktig verksamhet</w:t>
      </w:r>
      <w:r w:rsidRPr="008E4269">
        <w:t xml:space="preserve">, varför vissa investeringar inom ramen för Företrädesemissionen kan behöva anmälas till ISP. Vid anmälningspliktiga investeringar måste investerare erhålla beslut från ISP </w:t>
      </w:r>
      <w:r w:rsidR="00A15CDA" w:rsidRPr="008E4269">
        <w:t xml:space="preserve">om att anmälan lämnas utan åtgärd eller </w:t>
      </w:r>
      <w:r w:rsidRPr="008E4269">
        <w:t>godkänn</w:t>
      </w:r>
      <w:r w:rsidR="00A15CDA">
        <w:t>s</w:t>
      </w:r>
      <w:r w:rsidRPr="008E4269">
        <w:t xml:space="preserve"> innan investeringen i Bolaget får genomföras. </w:t>
      </w:r>
    </w:p>
    <w:p w14:paraId="65B010C3" w14:textId="508B5928" w:rsidR="006573C7" w:rsidRDefault="008E4269" w:rsidP="003525DD">
      <w:pPr>
        <w:rPr>
          <w:b/>
          <w:bCs/>
        </w:rPr>
      </w:pPr>
      <w:r w:rsidRPr="008E4269">
        <w:t xml:space="preserve">Anmälan görs antingen genom att en blankett lämnas in till ISP via e-post eller via ISP:s digitala verktyg </w:t>
      </w:r>
      <w:r w:rsidR="00A277A1">
        <w:t>”</w:t>
      </w:r>
      <w:r w:rsidRPr="007C2C5F">
        <w:rPr>
          <w:i/>
          <w:iCs/>
        </w:rPr>
        <w:t>Kundwebben</w:t>
      </w:r>
      <w:r w:rsidR="00A277A1">
        <w:t>”</w:t>
      </w:r>
      <w:r w:rsidRPr="008E4269">
        <w:t>.</w:t>
      </w:r>
      <w:r w:rsidR="007C2C5F">
        <w:t xml:space="preserve"> </w:t>
      </w:r>
      <w:r w:rsidRPr="008E4269">
        <w:t>ISP efterfrågar uppgifter om ägarstrukturen hos investeraren, information om investeringen samt information om Bolaget och dess koncern</w:t>
      </w:r>
      <w:r w:rsidR="006573C7">
        <w:rPr>
          <w:b/>
          <w:bCs/>
        </w:rPr>
        <w:t>.</w:t>
      </w:r>
    </w:p>
    <w:p w14:paraId="1405B2FF" w14:textId="0CE838B0" w:rsidR="006573C7" w:rsidRDefault="008E4269" w:rsidP="003525DD">
      <w:pPr>
        <w:rPr>
          <w:b/>
          <w:bCs/>
        </w:rPr>
      </w:pPr>
      <w:r w:rsidRPr="008E4269">
        <w:rPr>
          <w:b/>
          <w:bCs/>
        </w:rPr>
        <w:t>Varje investerare bör rådfråga en oberoende juridisk rådgivare om dess avsedda investering inom ramen för Företrädesemissionen omfattas av anmälningsplikt enligt FDI-lagen.</w:t>
      </w:r>
    </w:p>
    <w:p w14:paraId="08B143B6" w14:textId="77777777" w:rsidR="006573C7" w:rsidRDefault="006573C7">
      <w:pPr>
        <w:rPr>
          <w:b/>
          <w:bCs/>
        </w:rPr>
      </w:pPr>
      <w:r>
        <w:rPr>
          <w:b/>
          <w:bCs/>
        </w:rPr>
        <w:br w:type="page"/>
      </w:r>
    </w:p>
    <w:p w14:paraId="74152DF0" w14:textId="39B0AA11" w:rsidR="00520F91" w:rsidRPr="008E620C" w:rsidRDefault="00520F91" w:rsidP="003525DD">
      <w:pPr>
        <w:rPr>
          <w:b/>
          <w:bCs/>
          <w:lang w:val="en-US"/>
        </w:rPr>
      </w:pPr>
      <w:r w:rsidRPr="008E620C">
        <w:rPr>
          <w:b/>
          <w:bCs/>
          <w:sz w:val="28"/>
          <w:szCs w:val="28"/>
          <w:lang w:val="en-US"/>
        </w:rPr>
        <w:lastRenderedPageBreak/>
        <w:t>Important information for investors regarding the Swedish Act on Screening of Foreign Direct Investments</w:t>
      </w:r>
    </w:p>
    <w:p w14:paraId="15390E44" w14:textId="1DF6FDDC" w:rsidR="00520F91" w:rsidRDefault="00520F91" w:rsidP="003525DD">
      <w:pPr>
        <w:rPr>
          <w:lang w:val="en-US"/>
        </w:rPr>
      </w:pPr>
      <w:r w:rsidRPr="00520F91">
        <w:rPr>
          <w:lang w:val="en-US"/>
        </w:rPr>
        <w:t xml:space="preserve">Pursuant to the Swedish Act on Screening of Foreign Direct Investments (Sw. </w:t>
      </w:r>
      <w:proofErr w:type="spellStart"/>
      <w:r w:rsidRPr="00520F91">
        <w:rPr>
          <w:i/>
          <w:iCs/>
          <w:lang w:val="en-US"/>
        </w:rPr>
        <w:t>lagen</w:t>
      </w:r>
      <w:proofErr w:type="spellEnd"/>
      <w:r w:rsidRPr="00520F91">
        <w:rPr>
          <w:i/>
          <w:iCs/>
          <w:lang w:val="en-US"/>
        </w:rPr>
        <w:t xml:space="preserve"> (2023:560) om </w:t>
      </w:r>
      <w:proofErr w:type="spellStart"/>
      <w:r w:rsidRPr="00520F91">
        <w:rPr>
          <w:i/>
          <w:iCs/>
          <w:lang w:val="en-US"/>
        </w:rPr>
        <w:t>granskning</w:t>
      </w:r>
      <w:proofErr w:type="spellEnd"/>
      <w:r w:rsidRPr="00520F91">
        <w:rPr>
          <w:i/>
          <w:iCs/>
          <w:lang w:val="en-US"/>
        </w:rPr>
        <w:t xml:space="preserve"> av </w:t>
      </w:r>
      <w:proofErr w:type="spellStart"/>
      <w:r w:rsidRPr="00520F91">
        <w:rPr>
          <w:i/>
          <w:iCs/>
          <w:lang w:val="en-US"/>
        </w:rPr>
        <w:t>utländska</w:t>
      </w:r>
      <w:proofErr w:type="spellEnd"/>
      <w:r w:rsidRPr="00520F91">
        <w:rPr>
          <w:i/>
          <w:iCs/>
          <w:lang w:val="en-US"/>
        </w:rPr>
        <w:t xml:space="preserve"> </w:t>
      </w:r>
      <w:proofErr w:type="spellStart"/>
      <w:r w:rsidRPr="00520F91">
        <w:rPr>
          <w:i/>
          <w:iCs/>
          <w:lang w:val="en-US"/>
        </w:rPr>
        <w:t>direktinvesteringar</w:t>
      </w:r>
      <w:proofErr w:type="spellEnd"/>
      <w:r w:rsidRPr="00520F91">
        <w:rPr>
          <w:lang w:val="en-US"/>
        </w:rPr>
        <w:t xml:space="preserve">) (the </w:t>
      </w:r>
      <w:r w:rsidR="00A973A8">
        <w:rPr>
          <w:lang w:val="en-US"/>
        </w:rPr>
        <w:t>“</w:t>
      </w:r>
      <w:r w:rsidRPr="00520F91">
        <w:rPr>
          <w:b/>
          <w:bCs/>
          <w:lang w:val="en-US"/>
        </w:rPr>
        <w:t>FDI Act</w:t>
      </w:r>
      <w:r w:rsidR="00A973A8">
        <w:rPr>
          <w:lang w:val="en-US"/>
        </w:rPr>
        <w:t>”</w:t>
      </w:r>
      <w:r w:rsidRPr="00520F91">
        <w:rPr>
          <w:lang w:val="en-US"/>
        </w:rPr>
        <w:t xml:space="preserve">), the following is important information on the notification obligation for certain investments </w:t>
      </w:r>
      <w:r w:rsidR="00154311" w:rsidRPr="00154311">
        <w:rPr>
          <w:lang w:val="en-US"/>
        </w:rPr>
        <w:t>which may arise in connection with</w:t>
      </w:r>
      <w:r w:rsidRPr="00520F91">
        <w:rPr>
          <w:lang w:val="en-US"/>
        </w:rPr>
        <w:t xml:space="preserve"> </w:t>
      </w:r>
      <w:proofErr w:type="spellStart"/>
      <w:r w:rsidR="001E0389">
        <w:rPr>
          <w:lang w:val="en-US"/>
        </w:rPr>
        <w:t>Obducat</w:t>
      </w:r>
      <w:proofErr w:type="spellEnd"/>
      <w:r>
        <w:rPr>
          <w:lang w:val="en-US"/>
        </w:rPr>
        <w:t xml:space="preserve"> AB:s</w:t>
      </w:r>
      <w:r w:rsidRPr="00520F91">
        <w:rPr>
          <w:lang w:val="en-US"/>
        </w:rPr>
        <w:t xml:space="preserve"> (the </w:t>
      </w:r>
      <w:r w:rsidR="00A973A8">
        <w:rPr>
          <w:lang w:val="en-US"/>
        </w:rPr>
        <w:t>“</w:t>
      </w:r>
      <w:r w:rsidRPr="00023E25">
        <w:rPr>
          <w:b/>
          <w:bCs/>
          <w:lang w:val="en-US"/>
        </w:rPr>
        <w:t>Company</w:t>
      </w:r>
      <w:r w:rsidR="00A973A8">
        <w:rPr>
          <w:lang w:val="en-US"/>
        </w:rPr>
        <w:t>”</w:t>
      </w:r>
      <w:r w:rsidRPr="00520F91">
        <w:rPr>
          <w:lang w:val="en-US"/>
        </w:rPr>
        <w:t xml:space="preserve">) issue of </w:t>
      </w:r>
      <w:r w:rsidR="00023E25">
        <w:rPr>
          <w:lang w:val="en-US"/>
        </w:rPr>
        <w:t>shares</w:t>
      </w:r>
      <w:r w:rsidRPr="00520F91">
        <w:rPr>
          <w:lang w:val="en-US"/>
        </w:rPr>
        <w:t xml:space="preserve"> with preferential rights for the Company's shareholders (the </w:t>
      </w:r>
      <w:r w:rsidR="00A973A8">
        <w:rPr>
          <w:lang w:val="en-US"/>
        </w:rPr>
        <w:t>“</w:t>
      </w:r>
      <w:r w:rsidRPr="00023E25">
        <w:rPr>
          <w:b/>
          <w:bCs/>
          <w:lang w:val="en-US"/>
        </w:rPr>
        <w:t>Rights Issue</w:t>
      </w:r>
      <w:r w:rsidR="00A973A8">
        <w:rPr>
          <w:lang w:val="en-US"/>
        </w:rPr>
        <w:t>”</w:t>
      </w:r>
      <w:r w:rsidRPr="00520F91">
        <w:rPr>
          <w:lang w:val="en-US"/>
        </w:rPr>
        <w:t xml:space="preserve">). </w:t>
      </w:r>
    </w:p>
    <w:p w14:paraId="4DD7A5A9" w14:textId="3BA6554D" w:rsidR="00520F91" w:rsidRPr="00520F91" w:rsidRDefault="00520F91" w:rsidP="003525DD">
      <w:pPr>
        <w:rPr>
          <w:b/>
          <w:bCs/>
          <w:lang w:val="en-US"/>
        </w:rPr>
      </w:pPr>
      <w:r w:rsidRPr="00520F91">
        <w:rPr>
          <w:b/>
          <w:bCs/>
          <w:lang w:val="en-US"/>
        </w:rPr>
        <w:t>The FDI Act and notification thresholds</w:t>
      </w:r>
    </w:p>
    <w:p w14:paraId="02A67087" w14:textId="5568E13C" w:rsidR="00154311" w:rsidRDefault="00520F91" w:rsidP="003525DD">
      <w:pPr>
        <w:rPr>
          <w:lang w:val="en-US"/>
        </w:rPr>
      </w:pPr>
      <w:r w:rsidRPr="00520F91">
        <w:rPr>
          <w:lang w:val="en-US"/>
        </w:rPr>
        <w:t xml:space="preserve">The FDI Act entered into force on </w:t>
      </w:r>
      <w:r w:rsidR="009C242E" w:rsidRPr="00520F91">
        <w:rPr>
          <w:lang w:val="en-US"/>
        </w:rPr>
        <w:t>1</w:t>
      </w:r>
      <w:r w:rsidR="009C242E">
        <w:rPr>
          <w:lang w:val="en-US"/>
        </w:rPr>
        <w:t xml:space="preserve"> </w:t>
      </w:r>
      <w:r w:rsidRPr="00520F91">
        <w:rPr>
          <w:lang w:val="en-US"/>
        </w:rPr>
        <w:t>December</w:t>
      </w:r>
      <w:r w:rsidR="009C242E">
        <w:rPr>
          <w:lang w:val="en-US"/>
        </w:rPr>
        <w:t xml:space="preserve"> </w:t>
      </w:r>
      <w:r w:rsidRPr="00520F91">
        <w:rPr>
          <w:lang w:val="en-US"/>
        </w:rPr>
        <w:t>2023 and requires that investments in companies carrying out activities within the scope of the act</w:t>
      </w:r>
      <w:r w:rsidR="00A973A8">
        <w:rPr>
          <w:lang w:val="en-US"/>
        </w:rPr>
        <w:t xml:space="preserve"> </w:t>
      </w:r>
      <w:r w:rsidRPr="00520F91">
        <w:rPr>
          <w:lang w:val="en-US"/>
        </w:rPr>
        <w:t xml:space="preserve">that result in an influence above certain thresholds must be notified to and receive a decision from the Inspectorate of Strategic Products (Sw. </w:t>
      </w:r>
      <w:proofErr w:type="spellStart"/>
      <w:r w:rsidRPr="00154311">
        <w:rPr>
          <w:i/>
          <w:iCs/>
          <w:lang w:val="en-US"/>
        </w:rPr>
        <w:t>Inspektionen</w:t>
      </w:r>
      <w:proofErr w:type="spellEnd"/>
      <w:r w:rsidRPr="00154311">
        <w:rPr>
          <w:i/>
          <w:iCs/>
          <w:lang w:val="en-US"/>
        </w:rPr>
        <w:t xml:space="preserve"> för </w:t>
      </w:r>
      <w:proofErr w:type="spellStart"/>
      <w:r w:rsidRPr="00154311">
        <w:rPr>
          <w:i/>
          <w:iCs/>
          <w:lang w:val="en-US"/>
        </w:rPr>
        <w:t>strategiska</w:t>
      </w:r>
      <w:proofErr w:type="spellEnd"/>
      <w:r w:rsidRPr="00154311">
        <w:rPr>
          <w:i/>
          <w:iCs/>
          <w:lang w:val="en-US"/>
        </w:rPr>
        <w:t xml:space="preserve"> </w:t>
      </w:r>
      <w:proofErr w:type="spellStart"/>
      <w:r w:rsidRPr="00154311">
        <w:rPr>
          <w:i/>
          <w:iCs/>
          <w:lang w:val="en-US"/>
        </w:rPr>
        <w:t>produkter</w:t>
      </w:r>
      <w:proofErr w:type="spellEnd"/>
      <w:r w:rsidRPr="00520F91">
        <w:rPr>
          <w:lang w:val="en-US"/>
        </w:rPr>
        <w:t xml:space="preserve">) (the </w:t>
      </w:r>
      <w:r w:rsidR="00A973A8">
        <w:rPr>
          <w:lang w:val="en-US"/>
        </w:rPr>
        <w:t>“</w:t>
      </w:r>
      <w:r w:rsidRPr="00154311">
        <w:rPr>
          <w:b/>
          <w:bCs/>
          <w:lang w:val="en-US"/>
        </w:rPr>
        <w:t>ISP</w:t>
      </w:r>
      <w:r w:rsidR="00A973A8">
        <w:rPr>
          <w:lang w:val="en-US"/>
        </w:rPr>
        <w:t>”</w:t>
      </w:r>
      <w:r w:rsidRPr="00520F91">
        <w:rPr>
          <w:lang w:val="en-US"/>
        </w:rPr>
        <w:t>) approving the notification or leaving the notification without action before the investments can be carried out, regardless of the investor's domicile or ownership structure. The purpose of the act is to prevent foreign direct investments in Swedish protection-worthy activities that could have a detrimental effect on Sweden's security or on public order or public safety in Sweden.</w:t>
      </w:r>
    </w:p>
    <w:p w14:paraId="1B4D64F4" w14:textId="77777777" w:rsidR="00154311" w:rsidRDefault="00520F91" w:rsidP="003525DD">
      <w:pPr>
        <w:rPr>
          <w:lang w:val="en-US"/>
        </w:rPr>
      </w:pPr>
      <w:r w:rsidRPr="00520F91">
        <w:rPr>
          <w:lang w:val="en-US"/>
        </w:rPr>
        <w:t>Investments are subject to the notification obligation under the FDI Act if they result in the investor, someone in its ownership structure, or someone on whose behalf the investor is acting, directly or indirectly acquiring voting rights equal to or exceeding any of the thresholds of 10, 20, 30, 50, 65 or 90 percent of the total number of votes in a company carrying out protection-worthy activities; or directly or indirectly obtaining an influence in the management of such company. When calculating votes, votes held directly or indirectly by a close relative (i.e. spouse, registered partner, cohabiting partner, parents, and children as well as children's spouse, registered partner, or cohabiting partner) shall be included.</w:t>
      </w:r>
    </w:p>
    <w:p w14:paraId="5A7DD8A2" w14:textId="484DCC86" w:rsidR="00FC401C" w:rsidRPr="00FC401C" w:rsidRDefault="00154311" w:rsidP="00FC401C">
      <w:pPr>
        <w:rPr>
          <w:lang w:val="en-US"/>
        </w:rPr>
      </w:pPr>
      <w:r w:rsidRPr="00154311">
        <w:rPr>
          <w:lang w:val="en-US"/>
        </w:rPr>
        <w:t>An exemption from the notification requirement applies to investments through acquisition of shares in a new share issue with preferential rights in relation to the number of shares the investor already owns.</w:t>
      </w:r>
      <w:r w:rsidR="00FC401C">
        <w:rPr>
          <w:lang w:val="en-US"/>
        </w:rPr>
        <w:t xml:space="preserve"> </w:t>
      </w:r>
      <w:r w:rsidR="00CE0631" w:rsidRPr="00CE0631">
        <w:rPr>
          <w:lang w:val="en-US"/>
        </w:rPr>
        <w:t xml:space="preserve">Investors who only subscribe for their pro rata rights in the </w:t>
      </w:r>
      <w:r w:rsidR="00CE0631">
        <w:rPr>
          <w:lang w:val="en-US"/>
        </w:rPr>
        <w:t>Rights Issue</w:t>
      </w:r>
      <w:r w:rsidR="00CE0631" w:rsidRPr="00CE0631">
        <w:rPr>
          <w:lang w:val="en-US"/>
        </w:rPr>
        <w:t xml:space="preserve"> are therefore not subject to the notification </w:t>
      </w:r>
      <w:r w:rsidR="00CE0631">
        <w:rPr>
          <w:lang w:val="en-US"/>
        </w:rPr>
        <w:t>obligation</w:t>
      </w:r>
      <w:r w:rsidR="00CE0631" w:rsidRPr="00CE0631">
        <w:rPr>
          <w:lang w:val="en-US"/>
        </w:rPr>
        <w:t>.</w:t>
      </w:r>
    </w:p>
    <w:p w14:paraId="578A92E2" w14:textId="59876B7E" w:rsidR="00154311" w:rsidRDefault="00FC401C" w:rsidP="003525DD">
      <w:pPr>
        <w:rPr>
          <w:lang w:val="en-US"/>
        </w:rPr>
      </w:pPr>
      <w:r w:rsidRPr="00FC401C">
        <w:rPr>
          <w:lang w:val="en-US"/>
        </w:rPr>
        <w:t xml:space="preserve">However, investors who subscribe for shares </w:t>
      </w:r>
      <w:proofErr w:type="gramStart"/>
      <w:r w:rsidRPr="00FC401C">
        <w:rPr>
          <w:lang w:val="en-US"/>
        </w:rPr>
        <w:t>in excess of</w:t>
      </w:r>
      <w:proofErr w:type="gramEnd"/>
      <w:r w:rsidRPr="00FC401C">
        <w:rPr>
          <w:lang w:val="en-US"/>
        </w:rPr>
        <w:t xml:space="preserve"> their pro rata right and thereby acquire votes in </w:t>
      </w:r>
      <w:r w:rsidR="00CE0631">
        <w:rPr>
          <w:lang w:val="en-US"/>
        </w:rPr>
        <w:t>the Company</w:t>
      </w:r>
      <w:r w:rsidRPr="00FC401C">
        <w:rPr>
          <w:lang w:val="en-US"/>
        </w:rPr>
        <w:t xml:space="preserve"> equal to or exceeding 10, 20, 30, 50, 65 or 90 percent of the votes in the Company must notify the ISP before </w:t>
      </w:r>
      <w:r w:rsidR="00CE0631">
        <w:rPr>
          <w:lang w:val="en-US"/>
        </w:rPr>
        <w:t>the investment</w:t>
      </w:r>
      <w:r w:rsidRPr="00FC401C">
        <w:rPr>
          <w:lang w:val="en-US"/>
        </w:rPr>
        <w:t xml:space="preserve"> can be carried out.</w:t>
      </w:r>
    </w:p>
    <w:p w14:paraId="0A19D885" w14:textId="20D4DFF1" w:rsidR="00CE0631" w:rsidRDefault="00154311" w:rsidP="003525DD">
      <w:pPr>
        <w:rPr>
          <w:lang w:val="en-US"/>
        </w:rPr>
      </w:pPr>
      <w:r w:rsidRPr="00154311">
        <w:rPr>
          <w:lang w:val="en-US"/>
        </w:rPr>
        <w:t xml:space="preserve">From the date of submission of a complete notification, the ISP has 25 working days to decide whether to leave the notification without action or to initiate a review (which in turn may last up to </w:t>
      </w:r>
      <w:r w:rsidR="005A746C">
        <w:rPr>
          <w:lang w:val="en-US"/>
        </w:rPr>
        <w:t>three</w:t>
      </w:r>
      <w:r w:rsidRPr="00154311">
        <w:rPr>
          <w:lang w:val="en-US"/>
        </w:rPr>
        <w:t xml:space="preserve"> months, or </w:t>
      </w:r>
      <w:r w:rsidR="005A746C">
        <w:rPr>
          <w:lang w:val="en-US"/>
        </w:rPr>
        <w:t>six</w:t>
      </w:r>
      <w:r w:rsidR="005A746C" w:rsidRPr="00154311">
        <w:rPr>
          <w:lang w:val="en-US"/>
        </w:rPr>
        <w:t xml:space="preserve"> </w:t>
      </w:r>
      <w:r w:rsidRPr="00154311">
        <w:rPr>
          <w:lang w:val="en-US"/>
        </w:rPr>
        <w:t>months if there are special grounds).</w:t>
      </w:r>
    </w:p>
    <w:p w14:paraId="147FD91A" w14:textId="77777777" w:rsidR="00154311" w:rsidRPr="00154311" w:rsidRDefault="00154311" w:rsidP="003525DD">
      <w:pPr>
        <w:rPr>
          <w:b/>
          <w:bCs/>
          <w:lang w:val="en-US"/>
        </w:rPr>
      </w:pPr>
      <w:r w:rsidRPr="00154311">
        <w:rPr>
          <w:b/>
          <w:bCs/>
          <w:lang w:val="en-US"/>
        </w:rPr>
        <w:t>The Company is deemed to carry out protection-worthy activities</w:t>
      </w:r>
    </w:p>
    <w:p w14:paraId="41A107C7" w14:textId="219FE7BC" w:rsidR="00154311" w:rsidRDefault="00154311" w:rsidP="003525DD">
      <w:pPr>
        <w:rPr>
          <w:lang w:val="en-US"/>
        </w:rPr>
      </w:pPr>
      <w:r w:rsidRPr="00154311">
        <w:rPr>
          <w:lang w:val="en-US"/>
        </w:rPr>
        <w:t>The FDI Act applies to investments in companies that carry out protection-worthy activities</w:t>
      </w:r>
      <w:r w:rsidR="00D66361">
        <w:rPr>
          <w:lang w:val="en-US"/>
        </w:rPr>
        <w:t xml:space="preserve">, including </w:t>
      </w:r>
      <w:proofErr w:type="spellStart"/>
      <w:r w:rsidR="00D66361">
        <w:rPr>
          <w:lang w:val="en-US"/>
        </w:rPr>
        <w:t>i.a.</w:t>
      </w:r>
      <w:proofErr w:type="spellEnd"/>
      <w:r w:rsidR="00D66361">
        <w:rPr>
          <w:lang w:val="en-US"/>
        </w:rPr>
        <w:t xml:space="preserve"> socially important activities</w:t>
      </w:r>
      <w:r w:rsidRPr="00154311">
        <w:rPr>
          <w:lang w:val="en-US"/>
        </w:rPr>
        <w:t xml:space="preserve">. </w:t>
      </w:r>
      <w:r w:rsidR="00D66361" w:rsidRPr="00D66361">
        <w:rPr>
          <w:lang w:val="en-US"/>
        </w:rPr>
        <w:t>The Company is a medical technology company and is deemed to conduct socially important activities</w:t>
      </w:r>
      <w:r w:rsidRPr="00154311">
        <w:rPr>
          <w:lang w:val="en-US"/>
        </w:rPr>
        <w:t xml:space="preserve">, why certain investments in the Rights Issue may need to be notified to the ISP. As regards investments which are subject to the notification obligation, investors must obtain a decision from the ISP approving the notification or leaving the notification without action before the investment in the Company can be carried out. </w:t>
      </w:r>
    </w:p>
    <w:p w14:paraId="0CE053F1" w14:textId="5A6AFA9D" w:rsidR="00CE0631" w:rsidRDefault="00154311" w:rsidP="003525DD">
      <w:pPr>
        <w:rPr>
          <w:lang w:val="en-US"/>
        </w:rPr>
      </w:pPr>
      <w:r w:rsidRPr="00154311">
        <w:rPr>
          <w:lang w:val="en-US"/>
        </w:rPr>
        <w:t xml:space="preserve">A notification can be done either by submitting a form to ISP by e-mail or via ISP's digital tool </w:t>
      </w:r>
      <w:r w:rsidR="00A277A1" w:rsidRPr="00461C9E">
        <w:rPr>
          <w:lang w:val="en-US"/>
        </w:rPr>
        <w:t>“</w:t>
      </w:r>
      <w:proofErr w:type="spellStart"/>
      <w:r w:rsidRPr="00154311">
        <w:rPr>
          <w:i/>
          <w:iCs/>
          <w:lang w:val="en-US"/>
        </w:rPr>
        <w:t>Kundwebben</w:t>
      </w:r>
      <w:proofErr w:type="spellEnd"/>
      <w:r w:rsidR="006573C7">
        <w:rPr>
          <w:lang w:val="en-US"/>
        </w:rPr>
        <w:t>”</w:t>
      </w:r>
      <w:r w:rsidRPr="00154311">
        <w:rPr>
          <w:i/>
          <w:iCs/>
          <w:lang w:val="en-US"/>
        </w:rPr>
        <w:t>.</w:t>
      </w:r>
      <w:r w:rsidRPr="00154311">
        <w:rPr>
          <w:lang w:val="en-US"/>
        </w:rPr>
        <w:t xml:space="preserve"> The ISP requests information about the investor's ownership structure, information about the investment and information about the Company and its group.</w:t>
      </w:r>
    </w:p>
    <w:p w14:paraId="038D689B" w14:textId="7EA8D58C" w:rsidR="00686A96" w:rsidRPr="001E0389" w:rsidRDefault="00154311" w:rsidP="00461C9E">
      <w:pPr>
        <w:rPr>
          <w:lang w:val="en-GB"/>
        </w:rPr>
      </w:pPr>
      <w:r w:rsidRPr="00154311">
        <w:rPr>
          <w:b/>
          <w:bCs/>
          <w:lang w:val="en-US"/>
        </w:rPr>
        <w:t>Each investor should consult an independent legal advisor on whether its intended investment under the Rights Issue is subject to the notification obligation under the FDI Act.</w:t>
      </w:r>
    </w:p>
    <w:sectPr w:rsidR="00686A96" w:rsidRPr="001E0389" w:rsidSect="00F01E6B">
      <w:pgSz w:w="11906" w:h="16838"/>
      <w:pgMar w:top="1417" w:right="1417" w:bottom="1417" w:left="1417" w:header="992"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A6E73" w14:textId="77777777" w:rsidR="000204FB" w:rsidRDefault="000204FB" w:rsidP="00F01E6B">
      <w:pPr>
        <w:spacing w:after="0" w:line="240" w:lineRule="auto"/>
      </w:pPr>
      <w:r>
        <w:separator/>
      </w:r>
    </w:p>
  </w:endnote>
  <w:endnote w:type="continuationSeparator" w:id="0">
    <w:p w14:paraId="52B5C160" w14:textId="77777777" w:rsidR="000204FB" w:rsidRDefault="000204FB" w:rsidP="00F0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B799A" w14:textId="77777777" w:rsidR="000204FB" w:rsidRDefault="000204FB" w:rsidP="00F01E6B">
      <w:pPr>
        <w:spacing w:after="0" w:line="240" w:lineRule="auto"/>
      </w:pPr>
      <w:r>
        <w:separator/>
      </w:r>
    </w:p>
  </w:footnote>
  <w:footnote w:type="continuationSeparator" w:id="0">
    <w:p w14:paraId="7D6AFE37" w14:textId="77777777" w:rsidR="000204FB" w:rsidRDefault="000204FB" w:rsidP="00F01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E39A1A9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6D4914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28CA22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1E6201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F20D6C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A6796"/>
    <w:multiLevelType w:val="multilevel"/>
    <w:tmpl w:val="2A5C5A88"/>
    <w:styleLink w:val="Listformatnumreraderubrikerutanindrag"/>
    <w:lvl w:ilvl="0">
      <w:start w:val="1"/>
      <w:numFmt w:val="none"/>
      <w:lvlText w:val=""/>
      <w:lvlJc w:val="left"/>
      <w:pPr>
        <w:ind w:left="680" w:hanging="680"/>
      </w:pPr>
      <w:rPr>
        <w:rFonts w:asciiTheme="majorHAnsi" w:hAnsiTheme="majorHAnsi" w:hint="default"/>
        <w:b/>
        <w:i w:val="0"/>
        <w:sz w:val="22"/>
      </w:rPr>
    </w:lvl>
    <w:lvl w:ilvl="1">
      <w:start w:val="1"/>
      <w:numFmt w:val="decimal"/>
      <w:lvlText w:val="%1"/>
      <w:lvlJc w:val="left"/>
      <w:pPr>
        <w:ind w:left="680" w:hanging="680"/>
      </w:pPr>
      <w:rPr>
        <w:rFonts w:asciiTheme="majorHAnsi" w:hAnsiTheme="majorHAnsi" w:hint="default"/>
        <w:b/>
        <w:i w:val="0"/>
        <w:sz w:val="22"/>
      </w:rPr>
    </w:lvl>
    <w:lvl w:ilvl="2">
      <w:start w:val="1"/>
      <w:numFmt w:val="decimal"/>
      <w:lvlText w:val="%1"/>
      <w:lvlJc w:val="left"/>
      <w:pPr>
        <w:ind w:left="680" w:hanging="680"/>
      </w:pPr>
      <w:rPr>
        <w:rFonts w:asciiTheme="majorHAnsi" w:hAnsiTheme="majorHAnsi" w:hint="default"/>
        <w:b/>
        <w:i w:val="0"/>
        <w:sz w:val="17"/>
      </w:rPr>
    </w:lvl>
    <w:lvl w:ilvl="3">
      <w:start w:val="1"/>
      <w:numFmt w:val="decimal"/>
      <w:lvlText w:val="%1"/>
      <w:lvlJc w:val="left"/>
      <w:pPr>
        <w:ind w:left="680" w:hanging="680"/>
      </w:pPr>
      <w:rPr>
        <w:rFonts w:asciiTheme="majorHAnsi" w:hAnsiTheme="majorHAnsi" w:hint="default"/>
        <w:b w:val="0"/>
        <w:i w:val="0"/>
        <w:sz w:val="20"/>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35C0402"/>
    <w:multiLevelType w:val="multilevel"/>
    <w:tmpl w:val="F43AD9F0"/>
    <w:styleLink w:val="Listformatalfabetisknumrering"/>
    <w:lvl w:ilvl="0">
      <w:start w:val="1"/>
      <w:numFmt w:val="lowerLetter"/>
      <w:pStyle w:val="Alfa1"/>
      <w:lvlText w:val="(%1)"/>
      <w:lvlJc w:val="left"/>
      <w:pPr>
        <w:ind w:left="680" w:hanging="680"/>
      </w:pPr>
      <w:rPr>
        <w:rFonts w:hint="default"/>
      </w:rPr>
    </w:lvl>
    <w:lvl w:ilvl="1">
      <w:start w:val="1"/>
      <w:numFmt w:val="lowerLetter"/>
      <w:pStyle w:val="Alfa2"/>
      <w:lvlText w:val="(%2)"/>
      <w:lvlJc w:val="left"/>
      <w:pPr>
        <w:ind w:left="1361" w:hanging="681"/>
      </w:pPr>
      <w:rPr>
        <w:rFonts w:hint="default"/>
      </w:rPr>
    </w:lvl>
    <w:lvl w:ilvl="2">
      <w:start w:val="1"/>
      <w:numFmt w:val="lowerLetter"/>
      <w:pStyle w:val="Alfa3"/>
      <w:lvlText w:val="(%3)"/>
      <w:lvlJc w:val="left"/>
      <w:pPr>
        <w:tabs>
          <w:tab w:val="num" w:pos="1361"/>
        </w:tabs>
        <w:ind w:left="2041" w:hanging="680"/>
      </w:pPr>
      <w:rPr>
        <w:rFonts w:hint="default"/>
      </w:rPr>
    </w:lvl>
    <w:lvl w:ilvl="3">
      <w:start w:val="1"/>
      <w:numFmt w:val="lowerLetter"/>
      <w:pStyle w:val="Alfa4"/>
      <w:lvlText w:val="(%4)"/>
      <w:lvlJc w:val="left"/>
      <w:pPr>
        <w:tabs>
          <w:tab w:val="num" w:pos="2041"/>
        </w:tabs>
        <w:ind w:left="2608" w:hanging="567"/>
      </w:pPr>
      <w:rPr>
        <w:rFonts w:hint="default"/>
      </w:rPr>
    </w:lvl>
    <w:lvl w:ilvl="4">
      <w:start w:val="1"/>
      <w:numFmt w:val="lowerLetter"/>
      <w:pStyle w:val="Alfa5"/>
      <w:lvlText w:val="(%5)"/>
      <w:lvlJc w:val="left"/>
      <w:pPr>
        <w:tabs>
          <w:tab w:val="num" w:pos="2608"/>
        </w:tabs>
        <w:ind w:left="3289" w:hanging="681"/>
      </w:pPr>
      <w:rPr>
        <w:rFonts w:hint="default"/>
      </w:rPr>
    </w:lvl>
    <w:lvl w:ilvl="5">
      <w:start w:val="1"/>
      <w:numFmt w:val="lowerLetter"/>
      <w:pStyle w:val="Alfa6"/>
      <w:lvlText w:val="(%6)"/>
      <w:lvlJc w:val="left"/>
      <w:pPr>
        <w:tabs>
          <w:tab w:val="num" w:pos="3289"/>
        </w:tabs>
        <w:ind w:left="3969" w:hanging="68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074874C6"/>
    <w:multiLevelType w:val="multilevel"/>
    <w:tmpl w:val="9DF2CC0E"/>
    <w:styleLink w:val="Listformatfrpunktlista"/>
    <w:lvl w:ilvl="0">
      <w:start w:val="1"/>
      <w:numFmt w:val="bullet"/>
      <w:pStyle w:val="Punktlista"/>
      <w:lvlText w:val=""/>
      <w:lvlJc w:val="left"/>
      <w:pPr>
        <w:ind w:left="357" w:hanging="357"/>
      </w:pPr>
      <w:rPr>
        <w:rFonts w:ascii="Symbol" w:hAnsi="Symbol" w:hint="default"/>
        <w:color w:val="auto"/>
      </w:rPr>
    </w:lvl>
    <w:lvl w:ilvl="1">
      <w:start w:val="1"/>
      <w:numFmt w:val="bullet"/>
      <w:pStyle w:val="Punktlista2"/>
      <w:lvlText w:val=""/>
      <w:lvlJc w:val="left"/>
      <w:pPr>
        <w:ind w:left="714" w:hanging="357"/>
      </w:pPr>
      <w:rPr>
        <w:rFonts w:ascii="Symbol" w:hAnsi="Symbol" w:hint="default"/>
        <w:color w:val="auto"/>
      </w:rPr>
    </w:lvl>
    <w:lvl w:ilvl="2">
      <w:start w:val="1"/>
      <w:numFmt w:val="bullet"/>
      <w:pStyle w:val="Punktlista3"/>
      <w:lvlText w:val=""/>
      <w:lvlJc w:val="left"/>
      <w:pPr>
        <w:tabs>
          <w:tab w:val="num" w:pos="1361"/>
        </w:tabs>
        <w:ind w:left="1071" w:hanging="357"/>
      </w:pPr>
      <w:rPr>
        <w:rFonts w:ascii="Symbol" w:hAnsi="Symbol" w:hint="default"/>
        <w:color w:val="auto"/>
      </w:rPr>
    </w:lvl>
    <w:lvl w:ilvl="3">
      <w:start w:val="1"/>
      <w:numFmt w:val="bullet"/>
      <w:pStyle w:val="Punktlista4"/>
      <w:lvlText w:val=""/>
      <w:lvlJc w:val="left"/>
      <w:pPr>
        <w:tabs>
          <w:tab w:val="num" w:pos="2098"/>
        </w:tabs>
        <w:ind w:left="1428" w:hanging="357"/>
      </w:pPr>
      <w:rPr>
        <w:rFonts w:ascii="Symbol" w:hAnsi="Symbol" w:hint="default"/>
        <w:color w:val="auto"/>
      </w:rPr>
    </w:lvl>
    <w:lvl w:ilvl="4">
      <w:start w:val="1"/>
      <w:numFmt w:val="bullet"/>
      <w:pStyle w:val="Punktlista5"/>
      <w:lvlText w:val=""/>
      <w:lvlJc w:val="left"/>
      <w:pPr>
        <w:tabs>
          <w:tab w:val="num" w:pos="2608"/>
        </w:tabs>
        <w:ind w:left="1785" w:hanging="357"/>
      </w:pPr>
      <w:rPr>
        <w:rFonts w:ascii="Symbol" w:hAnsi="Symbol" w:hint="default"/>
        <w:color w:val="auto"/>
      </w:rPr>
    </w:lvl>
    <w:lvl w:ilvl="5">
      <w:start w:val="1"/>
      <w:numFmt w:val="bullet"/>
      <w:pStyle w:val="Punktlista6"/>
      <w:lvlText w:val=""/>
      <w:lvlJc w:val="left"/>
      <w:pPr>
        <w:tabs>
          <w:tab w:val="num" w:pos="3345"/>
        </w:tabs>
        <w:ind w:left="2142" w:hanging="357"/>
      </w:pPr>
      <w:rPr>
        <w:rFonts w:ascii="Symbol" w:hAnsi="Symbol" w:hint="default"/>
        <w:color w:val="auto"/>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 w15:restartNumberingAfterBreak="0">
    <w:nsid w:val="1056637E"/>
    <w:multiLevelType w:val="multilevel"/>
    <w:tmpl w:val="1E12FE50"/>
    <w:styleLink w:val="ListformatNumreraderubriker"/>
    <w:lvl w:ilvl="0">
      <w:start w:val="1"/>
      <w:numFmt w:val="decimal"/>
      <w:pStyle w:val="NumreradRubrik1"/>
      <w:lvlText w:val="%1"/>
      <w:lvlJc w:val="left"/>
      <w:pPr>
        <w:ind w:left="680" w:hanging="680"/>
      </w:pPr>
      <w:rPr>
        <w:rFonts w:asciiTheme="majorHAnsi" w:hAnsiTheme="majorHAnsi" w:hint="default"/>
        <w:b/>
        <w:i w:val="0"/>
        <w:sz w:val="22"/>
      </w:rPr>
    </w:lvl>
    <w:lvl w:ilvl="1">
      <w:start w:val="1"/>
      <w:numFmt w:val="decimal"/>
      <w:pStyle w:val="NumreradRubrik2"/>
      <w:lvlText w:val="%1.%2"/>
      <w:lvlJc w:val="left"/>
      <w:pPr>
        <w:ind w:left="680" w:hanging="680"/>
      </w:pPr>
      <w:rPr>
        <w:rFonts w:asciiTheme="majorHAnsi" w:hAnsiTheme="majorHAnsi" w:hint="default"/>
        <w:b/>
        <w:i w:val="0"/>
        <w:sz w:val="20"/>
      </w:rPr>
    </w:lvl>
    <w:lvl w:ilvl="2">
      <w:start w:val="1"/>
      <w:numFmt w:val="decimal"/>
      <w:pStyle w:val="NumreradRubrik3"/>
      <w:lvlText w:val="%1.%2.%3"/>
      <w:lvlJc w:val="left"/>
      <w:pPr>
        <w:ind w:left="1361" w:hanging="681"/>
      </w:pPr>
      <w:rPr>
        <w:rFonts w:asciiTheme="majorHAnsi" w:hAnsiTheme="majorHAnsi" w:hint="default"/>
        <w:b/>
        <w:i w:val="0"/>
        <w:sz w:val="17"/>
      </w:rPr>
    </w:lvl>
    <w:lvl w:ilvl="3">
      <w:start w:val="1"/>
      <w:numFmt w:val="decimal"/>
      <w:pStyle w:val="NumreradRubrik4"/>
      <w:lvlText w:val="%1.%2.%3.%4"/>
      <w:lvlJc w:val="left"/>
      <w:pPr>
        <w:ind w:left="2041" w:hanging="680"/>
      </w:pPr>
      <w:rPr>
        <w:rFonts w:asciiTheme="minorHAnsi" w:hAnsiTheme="minorHAnsi" w:hint="default"/>
        <w:b w:val="0"/>
        <w:i w:val="0"/>
        <w:sz w:val="17"/>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8645E7D"/>
    <w:multiLevelType w:val="multilevel"/>
    <w:tmpl w:val="DD00018E"/>
    <w:styleLink w:val="Listformatparter"/>
    <w:lvl w:ilvl="0">
      <w:start w:val="1"/>
      <w:numFmt w:val="decimal"/>
      <w:pStyle w:val="Parter"/>
      <w:lvlText w:val="(%1)"/>
      <w:lvlJc w:val="left"/>
      <w:pPr>
        <w:ind w:left="680" w:hanging="680"/>
      </w:pPr>
      <w:rPr>
        <w:rFonts w:asciiTheme="minorHAnsi" w:hAnsiTheme="minorHAnsi" w:hint="default"/>
        <w:b/>
        <w:i w:val="0"/>
        <w:sz w:val="20"/>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58B74A6"/>
    <w:multiLevelType w:val="multilevel"/>
    <w:tmpl w:val="17823602"/>
    <w:styleLink w:val="Listformatstrecklista"/>
    <w:lvl w:ilvl="0">
      <w:start w:val="1"/>
      <w:numFmt w:val="bullet"/>
      <w:pStyle w:val="Strecklista1"/>
      <w:lvlText w:val=""/>
      <w:lvlJc w:val="left"/>
      <w:pPr>
        <w:ind w:left="357" w:hanging="357"/>
      </w:pPr>
      <w:rPr>
        <w:rFonts w:ascii="Symbol" w:hAnsi="Symbol" w:hint="default"/>
        <w:color w:val="auto"/>
      </w:rPr>
    </w:lvl>
    <w:lvl w:ilvl="1">
      <w:start w:val="1"/>
      <w:numFmt w:val="bullet"/>
      <w:pStyle w:val="Strecklista2"/>
      <w:lvlText w:val=""/>
      <w:lvlJc w:val="left"/>
      <w:pPr>
        <w:ind w:left="714" w:hanging="357"/>
      </w:pPr>
      <w:rPr>
        <w:rFonts w:ascii="Symbol" w:hAnsi="Symbol" w:hint="default"/>
        <w:color w:val="auto"/>
      </w:rPr>
    </w:lvl>
    <w:lvl w:ilvl="2">
      <w:start w:val="1"/>
      <w:numFmt w:val="bullet"/>
      <w:pStyle w:val="Strecklista3"/>
      <w:lvlText w:val=""/>
      <w:lvlJc w:val="left"/>
      <w:pPr>
        <w:tabs>
          <w:tab w:val="num" w:pos="1361"/>
        </w:tabs>
        <w:ind w:left="1071" w:hanging="357"/>
      </w:pPr>
      <w:rPr>
        <w:rFonts w:ascii="Symbol" w:hAnsi="Symbol" w:hint="default"/>
        <w:color w:val="auto"/>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 w15:restartNumberingAfterBreak="0">
    <w:nsid w:val="306419CC"/>
    <w:multiLevelType w:val="multilevel"/>
    <w:tmpl w:val="38EC0AFC"/>
    <w:styleLink w:val="Listformatromersknumrering"/>
    <w:lvl w:ilvl="0">
      <w:start w:val="1"/>
      <w:numFmt w:val="lowerRoman"/>
      <w:pStyle w:val="Roman1"/>
      <w:lvlText w:val="(%1)"/>
      <w:lvlJc w:val="left"/>
      <w:pPr>
        <w:ind w:left="680" w:hanging="680"/>
      </w:pPr>
      <w:rPr>
        <w:rFonts w:hint="default"/>
      </w:rPr>
    </w:lvl>
    <w:lvl w:ilvl="1">
      <w:start w:val="1"/>
      <w:numFmt w:val="lowerRoman"/>
      <w:pStyle w:val="Roman2"/>
      <w:lvlText w:val="(%2)"/>
      <w:lvlJc w:val="left"/>
      <w:pPr>
        <w:ind w:left="1361" w:hanging="681"/>
      </w:pPr>
      <w:rPr>
        <w:rFonts w:hint="default"/>
      </w:rPr>
    </w:lvl>
    <w:lvl w:ilvl="2">
      <w:start w:val="1"/>
      <w:numFmt w:val="lowerRoman"/>
      <w:pStyle w:val="Roman3"/>
      <w:lvlText w:val="(%3)"/>
      <w:lvlJc w:val="left"/>
      <w:pPr>
        <w:tabs>
          <w:tab w:val="num" w:pos="1361"/>
        </w:tabs>
        <w:ind w:left="2041" w:hanging="680"/>
      </w:pPr>
      <w:rPr>
        <w:rFonts w:hint="default"/>
      </w:rPr>
    </w:lvl>
    <w:lvl w:ilvl="3">
      <w:start w:val="1"/>
      <w:numFmt w:val="lowerRoman"/>
      <w:pStyle w:val="Roman4"/>
      <w:lvlText w:val="(%4)"/>
      <w:lvlJc w:val="left"/>
      <w:pPr>
        <w:tabs>
          <w:tab w:val="num" w:pos="2041"/>
        </w:tabs>
        <w:ind w:left="2722" w:hanging="681"/>
      </w:pPr>
      <w:rPr>
        <w:rFonts w:hint="default"/>
      </w:rPr>
    </w:lvl>
    <w:lvl w:ilvl="4">
      <w:start w:val="1"/>
      <w:numFmt w:val="lowerRoman"/>
      <w:pStyle w:val="Roman5"/>
      <w:lvlText w:val="(%5)"/>
      <w:lvlJc w:val="left"/>
      <w:pPr>
        <w:tabs>
          <w:tab w:val="num" w:pos="2722"/>
        </w:tabs>
        <w:ind w:left="3289" w:hanging="567"/>
      </w:pPr>
      <w:rPr>
        <w:rFonts w:hint="default"/>
      </w:rPr>
    </w:lvl>
    <w:lvl w:ilvl="5">
      <w:start w:val="1"/>
      <w:numFmt w:val="lowerRoman"/>
      <w:pStyle w:val="Roman6"/>
      <w:lvlText w:val="(%6)"/>
      <w:lvlJc w:val="left"/>
      <w:pPr>
        <w:tabs>
          <w:tab w:val="num" w:pos="3289"/>
        </w:tabs>
        <w:ind w:left="3969" w:hanging="68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1293FF1"/>
    <w:multiLevelType w:val="multilevel"/>
    <w:tmpl w:val="17823602"/>
    <w:numStyleLink w:val="Listformatstrecklista"/>
  </w:abstractNum>
  <w:abstractNum w:abstractNumId="13" w15:restartNumberingAfterBreak="0">
    <w:nsid w:val="3AC9644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AC3BA0"/>
    <w:multiLevelType w:val="multilevel"/>
    <w:tmpl w:val="F43AD9F0"/>
    <w:numStyleLink w:val="Listformatalfabetisknumrering"/>
  </w:abstractNum>
  <w:abstractNum w:abstractNumId="15" w15:restartNumberingAfterBreak="0">
    <w:nsid w:val="402811ED"/>
    <w:multiLevelType w:val="multilevel"/>
    <w:tmpl w:val="2A5C5A88"/>
    <w:numStyleLink w:val="Listformatnumreraderubrikerutanindrag"/>
  </w:abstractNum>
  <w:abstractNum w:abstractNumId="16" w15:restartNumberingAfterBreak="0">
    <w:nsid w:val="40581E86"/>
    <w:multiLevelType w:val="multilevel"/>
    <w:tmpl w:val="2A5C5A88"/>
    <w:numStyleLink w:val="Listformatnumreraderubrikerutanindrag"/>
  </w:abstractNum>
  <w:abstractNum w:abstractNumId="17" w15:restartNumberingAfterBreak="0">
    <w:nsid w:val="41B75D76"/>
    <w:multiLevelType w:val="multilevel"/>
    <w:tmpl w:val="1E12FE50"/>
    <w:numStyleLink w:val="ListformatNumreraderubriker"/>
  </w:abstractNum>
  <w:abstractNum w:abstractNumId="18" w15:restartNumberingAfterBreak="0">
    <w:nsid w:val="46F1611A"/>
    <w:multiLevelType w:val="multilevel"/>
    <w:tmpl w:val="A954A704"/>
    <w:styleLink w:val="ListformatRecitals"/>
    <w:lvl w:ilvl="0">
      <w:start w:val="1"/>
      <w:numFmt w:val="upperLetter"/>
      <w:pStyle w:val="Recitals"/>
      <w:lvlText w:val="(%1)"/>
      <w:lvlJc w:val="left"/>
      <w:pPr>
        <w:ind w:left="680" w:hanging="68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4A672708"/>
    <w:multiLevelType w:val="multilevel"/>
    <w:tmpl w:val="38405AF4"/>
    <w:styleLink w:val="Listformatnumreradlista"/>
    <w:lvl w:ilvl="0">
      <w:start w:val="1"/>
      <w:numFmt w:val="decimal"/>
      <w:pStyle w:val="Lista"/>
      <w:lvlText w:val="%1"/>
      <w:lvlJc w:val="left"/>
      <w:pPr>
        <w:ind w:left="680" w:hanging="680"/>
      </w:pPr>
      <w:rPr>
        <w:rFonts w:asciiTheme="minorHAnsi" w:hAnsiTheme="minorHAnsi" w:hint="default"/>
        <w:b w:val="0"/>
        <w:i w:val="0"/>
        <w:sz w:val="20"/>
      </w:rPr>
    </w:lvl>
    <w:lvl w:ilvl="1">
      <w:start w:val="1"/>
      <w:numFmt w:val="decimal"/>
      <w:pStyle w:val="Lista2"/>
      <w:lvlText w:val="%1.%2"/>
      <w:lvlJc w:val="left"/>
      <w:pPr>
        <w:ind w:left="680" w:hanging="680"/>
      </w:pPr>
      <w:rPr>
        <w:rFonts w:asciiTheme="minorHAnsi" w:hAnsiTheme="minorHAnsi" w:hint="default"/>
        <w:b w:val="0"/>
        <w:i w:val="0"/>
        <w:sz w:val="20"/>
      </w:rPr>
    </w:lvl>
    <w:lvl w:ilvl="2">
      <w:start w:val="1"/>
      <w:numFmt w:val="none"/>
      <w:lvlText w:val=""/>
      <w:lvlJc w:val="left"/>
      <w:pPr>
        <w:ind w:left="1928" w:hanging="1248"/>
      </w:pPr>
      <w:rPr>
        <w:rFonts w:asciiTheme="minorHAnsi" w:hAnsiTheme="minorHAnsi" w:hint="default"/>
        <w:b/>
        <w:i w:val="0"/>
        <w:sz w:val="17"/>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4D5A3D9F"/>
    <w:multiLevelType w:val="multilevel"/>
    <w:tmpl w:val="38405AF4"/>
    <w:numStyleLink w:val="Listformatnumreradlista"/>
  </w:abstractNum>
  <w:abstractNum w:abstractNumId="21" w15:restartNumberingAfterBreak="0">
    <w:nsid w:val="5B742C00"/>
    <w:multiLevelType w:val="multilevel"/>
    <w:tmpl w:val="9DF2CC0E"/>
    <w:numStyleLink w:val="Listformatfrpunktlista"/>
  </w:abstractNum>
  <w:abstractNum w:abstractNumId="22" w15:restartNumberingAfterBreak="0">
    <w:nsid w:val="66AD4D58"/>
    <w:multiLevelType w:val="multilevel"/>
    <w:tmpl w:val="1E12FE50"/>
    <w:numStyleLink w:val="ListformatNumreraderubriker"/>
  </w:abstractNum>
  <w:abstractNum w:abstractNumId="23" w15:restartNumberingAfterBreak="0">
    <w:nsid w:val="74A946C5"/>
    <w:multiLevelType w:val="multilevel"/>
    <w:tmpl w:val="DD00018E"/>
    <w:numStyleLink w:val="Listformatparter"/>
  </w:abstractNum>
  <w:num w:numId="1" w16cid:durableId="1788968619">
    <w:abstractNumId w:val="4"/>
  </w:num>
  <w:num w:numId="2" w16cid:durableId="31535565">
    <w:abstractNumId w:val="3"/>
  </w:num>
  <w:num w:numId="3" w16cid:durableId="1212496971">
    <w:abstractNumId w:val="2"/>
  </w:num>
  <w:num w:numId="4" w16cid:durableId="1328632061">
    <w:abstractNumId w:val="1"/>
  </w:num>
  <w:num w:numId="5" w16cid:durableId="348259137">
    <w:abstractNumId w:val="0"/>
  </w:num>
  <w:num w:numId="6" w16cid:durableId="321203232">
    <w:abstractNumId w:val="7"/>
  </w:num>
  <w:num w:numId="7" w16cid:durableId="1687094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8732536">
    <w:abstractNumId w:val="13"/>
  </w:num>
  <w:num w:numId="9" w16cid:durableId="1361316872">
    <w:abstractNumId w:val="19"/>
  </w:num>
  <w:num w:numId="10" w16cid:durableId="2121531420">
    <w:abstractNumId w:val="8"/>
  </w:num>
  <w:num w:numId="11" w16cid:durableId="1224103580">
    <w:abstractNumId w:val="9"/>
  </w:num>
  <w:num w:numId="12" w16cid:durableId="2044666375">
    <w:abstractNumId w:val="23"/>
  </w:num>
  <w:num w:numId="13" w16cid:durableId="231624324">
    <w:abstractNumId w:val="18"/>
  </w:num>
  <w:num w:numId="14" w16cid:durableId="1791775622">
    <w:abstractNumId w:val="6"/>
  </w:num>
  <w:num w:numId="15" w16cid:durableId="361172628">
    <w:abstractNumId w:val="14"/>
  </w:num>
  <w:num w:numId="16" w16cid:durableId="743987909">
    <w:abstractNumId w:val="11"/>
  </w:num>
  <w:num w:numId="17" w16cid:durableId="765157246">
    <w:abstractNumId w:val="5"/>
  </w:num>
  <w:num w:numId="18" w16cid:durableId="339893576">
    <w:abstractNumId w:val="22"/>
  </w:num>
  <w:num w:numId="19" w16cid:durableId="353651209">
    <w:abstractNumId w:val="16"/>
  </w:num>
  <w:num w:numId="20" w16cid:durableId="904216893">
    <w:abstractNumId w:val="10"/>
  </w:num>
  <w:num w:numId="21" w16cid:durableId="1507480300">
    <w:abstractNumId w:val="20"/>
  </w:num>
  <w:num w:numId="22" w16cid:durableId="393938801">
    <w:abstractNumId w:val="15"/>
  </w:num>
  <w:num w:numId="23" w16cid:durableId="816382338">
    <w:abstractNumId w:val="17"/>
  </w:num>
  <w:num w:numId="24" w16cid:durableId="1323506438">
    <w:abstractNumId w:val="21"/>
  </w:num>
  <w:num w:numId="25" w16cid:durableId="919781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4C"/>
    <w:rsid w:val="000001FC"/>
    <w:rsid w:val="00002118"/>
    <w:rsid w:val="000204FB"/>
    <w:rsid w:val="00023082"/>
    <w:rsid w:val="00023E25"/>
    <w:rsid w:val="00063D33"/>
    <w:rsid w:val="00072086"/>
    <w:rsid w:val="000E546C"/>
    <w:rsid w:val="00154311"/>
    <w:rsid w:val="001C5A67"/>
    <w:rsid w:val="001E0389"/>
    <w:rsid w:val="00237DC5"/>
    <w:rsid w:val="002D55EA"/>
    <w:rsid w:val="002E2DD2"/>
    <w:rsid w:val="003525DD"/>
    <w:rsid w:val="00385066"/>
    <w:rsid w:val="003B7ED7"/>
    <w:rsid w:val="003F1FEB"/>
    <w:rsid w:val="003F539C"/>
    <w:rsid w:val="00405E7A"/>
    <w:rsid w:val="00406FC0"/>
    <w:rsid w:val="00412DA4"/>
    <w:rsid w:val="00461C9E"/>
    <w:rsid w:val="00484ABD"/>
    <w:rsid w:val="004A713E"/>
    <w:rsid w:val="004F669C"/>
    <w:rsid w:val="00520F91"/>
    <w:rsid w:val="00531505"/>
    <w:rsid w:val="005724CD"/>
    <w:rsid w:val="005A27A7"/>
    <w:rsid w:val="005A746C"/>
    <w:rsid w:val="005C5367"/>
    <w:rsid w:val="005D26ED"/>
    <w:rsid w:val="005F3555"/>
    <w:rsid w:val="00643724"/>
    <w:rsid w:val="006573C7"/>
    <w:rsid w:val="00686A96"/>
    <w:rsid w:val="006B4D80"/>
    <w:rsid w:val="006D284D"/>
    <w:rsid w:val="006D6E9C"/>
    <w:rsid w:val="006E3C0E"/>
    <w:rsid w:val="00722680"/>
    <w:rsid w:val="00751BFD"/>
    <w:rsid w:val="0077081D"/>
    <w:rsid w:val="007C2C5F"/>
    <w:rsid w:val="00807322"/>
    <w:rsid w:val="008149AA"/>
    <w:rsid w:val="008416E9"/>
    <w:rsid w:val="008A0D4C"/>
    <w:rsid w:val="008C0ED6"/>
    <w:rsid w:val="008E4269"/>
    <w:rsid w:val="008E620C"/>
    <w:rsid w:val="00901925"/>
    <w:rsid w:val="009852CE"/>
    <w:rsid w:val="009C242E"/>
    <w:rsid w:val="009F5C13"/>
    <w:rsid w:val="00A15CDA"/>
    <w:rsid w:val="00A277A1"/>
    <w:rsid w:val="00A64063"/>
    <w:rsid w:val="00A754D8"/>
    <w:rsid w:val="00A973A8"/>
    <w:rsid w:val="00AF4ED0"/>
    <w:rsid w:val="00C6575E"/>
    <w:rsid w:val="00CE0631"/>
    <w:rsid w:val="00D14098"/>
    <w:rsid w:val="00D50CC1"/>
    <w:rsid w:val="00D66361"/>
    <w:rsid w:val="00D91ADD"/>
    <w:rsid w:val="00DA2DDB"/>
    <w:rsid w:val="00DB618B"/>
    <w:rsid w:val="00DE0A91"/>
    <w:rsid w:val="00DE275E"/>
    <w:rsid w:val="00F01E6B"/>
    <w:rsid w:val="00F04BAC"/>
    <w:rsid w:val="00F73BBF"/>
    <w:rsid w:val="00FC401C"/>
    <w:rsid w:val="00FF2A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B578"/>
  <w15:chartTrackingRefBased/>
  <w15:docId w15:val="{8959C03C-F2A1-482D-A00A-50CBEBB4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SE"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5DD"/>
  </w:style>
  <w:style w:type="paragraph" w:styleId="Rubrik1">
    <w:name w:val="heading 1"/>
    <w:basedOn w:val="Normal"/>
    <w:next w:val="Normal2"/>
    <w:link w:val="Rubrik1Char"/>
    <w:uiPriority w:val="9"/>
    <w:qFormat/>
    <w:rsid w:val="00237DC5"/>
    <w:pPr>
      <w:keepNext/>
      <w:keepLines/>
      <w:spacing w:before="280"/>
      <w:ind w:left="680"/>
      <w:outlineLvl w:val="0"/>
    </w:pPr>
    <w:rPr>
      <w:rFonts w:asciiTheme="majorHAnsi" w:eastAsiaTheme="majorEastAsia" w:hAnsiTheme="majorHAnsi" w:cstheme="majorBidi"/>
      <w:b/>
      <w:sz w:val="22"/>
      <w:szCs w:val="32"/>
    </w:rPr>
  </w:style>
  <w:style w:type="paragraph" w:styleId="Rubrik2">
    <w:name w:val="heading 2"/>
    <w:basedOn w:val="Normal"/>
    <w:next w:val="Normal3"/>
    <w:link w:val="Rubrik2Char"/>
    <w:uiPriority w:val="9"/>
    <w:qFormat/>
    <w:rsid w:val="00237DC5"/>
    <w:pPr>
      <w:keepNext/>
      <w:keepLines/>
      <w:spacing w:before="140"/>
      <w:ind w:left="1361"/>
      <w:outlineLvl w:val="1"/>
    </w:pPr>
    <w:rPr>
      <w:rFonts w:asciiTheme="majorHAnsi" w:eastAsiaTheme="majorEastAsia" w:hAnsiTheme="majorHAnsi" w:cstheme="majorBidi"/>
      <w:b/>
      <w:szCs w:val="26"/>
    </w:rPr>
  </w:style>
  <w:style w:type="paragraph" w:styleId="Rubrik3">
    <w:name w:val="heading 3"/>
    <w:basedOn w:val="Normal"/>
    <w:next w:val="Normal4"/>
    <w:link w:val="Rubrik3Char"/>
    <w:uiPriority w:val="9"/>
    <w:rsid w:val="00237DC5"/>
    <w:pPr>
      <w:keepNext/>
      <w:keepLines/>
      <w:spacing w:before="140" w:after="40"/>
      <w:ind w:left="2041"/>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semiHidden/>
    <w:qFormat/>
    <w:rsid w:val="008A0D4C"/>
    <w:pPr>
      <w:keepNext/>
      <w:keepLines/>
      <w:spacing w:before="80" w:after="40"/>
      <w:outlineLvl w:val="3"/>
    </w:pPr>
    <w:rPr>
      <w:rFonts w:eastAsiaTheme="majorEastAsia" w:cstheme="majorBidi"/>
      <w:i/>
      <w:iCs/>
      <w:color w:val="641C26" w:themeColor="accent1" w:themeShade="BF"/>
    </w:rPr>
  </w:style>
  <w:style w:type="paragraph" w:styleId="Rubrik5">
    <w:name w:val="heading 5"/>
    <w:basedOn w:val="Normal"/>
    <w:next w:val="Normal"/>
    <w:link w:val="Rubrik5Char"/>
    <w:uiPriority w:val="9"/>
    <w:semiHidden/>
    <w:unhideWhenUsed/>
    <w:qFormat/>
    <w:rsid w:val="008A0D4C"/>
    <w:pPr>
      <w:keepNext/>
      <w:keepLines/>
      <w:spacing w:before="80" w:after="40"/>
      <w:outlineLvl w:val="4"/>
    </w:pPr>
    <w:rPr>
      <w:rFonts w:eastAsiaTheme="majorEastAsia" w:cstheme="majorBidi"/>
      <w:color w:val="641C26" w:themeColor="accent1" w:themeShade="BF"/>
    </w:rPr>
  </w:style>
  <w:style w:type="paragraph" w:styleId="Rubrik6">
    <w:name w:val="heading 6"/>
    <w:basedOn w:val="Normal"/>
    <w:next w:val="Normal"/>
    <w:link w:val="Rubrik6Char"/>
    <w:uiPriority w:val="9"/>
    <w:semiHidden/>
    <w:unhideWhenUsed/>
    <w:qFormat/>
    <w:rsid w:val="008A0D4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A0D4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A0D4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A0D4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37DC5"/>
    <w:rPr>
      <w:rFonts w:asciiTheme="majorHAnsi" w:eastAsiaTheme="majorEastAsia" w:hAnsiTheme="majorHAnsi" w:cstheme="majorBidi"/>
      <w:b/>
      <w:sz w:val="22"/>
      <w:szCs w:val="32"/>
    </w:rPr>
  </w:style>
  <w:style w:type="paragraph" w:styleId="Punktlista">
    <w:name w:val="List Bullet"/>
    <w:basedOn w:val="Normal"/>
    <w:uiPriority w:val="99"/>
    <w:rsid w:val="003525DD"/>
    <w:pPr>
      <w:numPr>
        <w:numId w:val="24"/>
      </w:numPr>
    </w:pPr>
  </w:style>
  <w:style w:type="paragraph" w:styleId="Punktlista2">
    <w:name w:val="List Bullet 2"/>
    <w:basedOn w:val="Normal"/>
    <w:uiPriority w:val="99"/>
    <w:rsid w:val="003525DD"/>
    <w:pPr>
      <w:numPr>
        <w:ilvl w:val="1"/>
        <w:numId w:val="24"/>
      </w:numPr>
    </w:pPr>
  </w:style>
  <w:style w:type="paragraph" w:styleId="Punktlista3">
    <w:name w:val="List Bullet 3"/>
    <w:basedOn w:val="Normal"/>
    <w:uiPriority w:val="99"/>
    <w:rsid w:val="003525DD"/>
    <w:pPr>
      <w:numPr>
        <w:ilvl w:val="2"/>
        <w:numId w:val="24"/>
      </w:numPr>
    </w:pPr>
  </w:style>
  <w:style w:type="paragraph" w:styleId="Punktlista4">
    <w:name w:val="List Bullet 4"/>
    <w:basedOn w:val="Normal"/>
    <w:uiPriority w:val="99"/>
    <w:rsid w:val="003525DD"/>
    <w:pPr>
      <w:numPr>
        <w:ilvl w:val="3"/>
        <w:numId w:val="24"/>
      </w:numPr>
    </w:pPr>
  </w:style>
  <w:style w:type="paragraph" w:styleId="Punktlista5">
    <w:name w:val="List Bullet 5"/>
    <w:basedOn w:val="Normal"/>
    <w:uiPriority w:val="99"/>
    <w:rsid w:val="003525DD"/>
    <w:pPr>
      <w:numPr>
        <w:ilvl w:val="4"/>
        <w:numId w:val="24"/>
      </w:numPr>
    </w:pPr>
  </w:style>
  <w:style w:type="paragraph" w:customStyle="1" w:styleId="Punktlista6">
    <w:name w:val="Punktlista 6"/>
    <w:basedOn w:val="Normal"/>
    <w:rsid w:val="003525DD"/>
    <w:pPr>
      <w:numPr>
        <w:ilvl w:val="5"/>
        <w:numId w:val="24"/>
      </w:numPr>
    </w:pPr>
  </w:style>
  <w:style w:type="numbering" w:customStyle="1" w:styleId="Listformatfrpunktlista">
    <w:name w:val="Listformat för punktlista"/>
    <w:uiPriority w:val="99"/>
    <w:rsid w:val="003525DD"/>
    <w:pPr>
      <w:numPr>
        <w:numId w:val="6"/>
      </w:numPr>
    </w:pPr>
  </w:style>
  <w:style w:type="paragraph" w:styleId="Rubrik">
    <w:name w:val="Title"/>
    <w:basedOn w:val="Normal"/>
    <w:next w:val="Normal"/>
    <w:link w:val="RubrikChar"/>
    <w:uiPriority w:val="10"/>
    <w:qFormat/>
    <w:rsid w:val="00237DC5"/>
    <w:pPr>
      <w:spacing w:before="140" w:line="240" w:lineRule="auto"/>
    </w:pPr>
    <w:rPr>
      <w:rFonts w:asciiTheme="majorHAnsi" w:eastAsiaTheme="majorEastAsia" w:hAnsiTheme="majorHAnsi" w:cstheme="majorBidi"/>
      <w:b/>
      <w:spacing w:val="-10"/>
      <w:kern w:val="28"/>
      <w:sz w:val="24"/>
      <w:szCs w:val="56"/>
    </w:rPr>
  </w:style>
  <w:style w:type="character" w:customStyle="1" w:styleId="RubrikChar">
    <w:name w:val="Rubrik Char"/>
    <w:basedOn w:val="Standardstycketeckensnitt"/>
    <w:link w:val="Rubrik"/>
    <w:uiPriority w:val="10"/>
    <w:rsid w:val="00237DC5"/>
    <w:rPr>
      <w:rFonts w:asciiTheme="majorHAnsi" w:eastAsiaTheme="majorEastAsia" w:hAnsiTheme="majorHAnsi" w:cstheme="majorBidi"/>
      <w:b/>
      <w:spacing w:val="-10"/>
      <w:kern w:val="28"/>
      <w:sz w:val="24"/>
      <w:szCs w:val="56"/>
    </w:rPr>
  </w:style>
  <w:style w:type="character" w:customStyle="1" w:styleId="Rubrik2Char">
    <w:name w:val="Rubrik 2 Char"/>
    <w:basedOn w:val="Standardstycketeckensnitt"/>
    <w:link w:val="Rubrik2"/>
    <w:uiPriority w:val="9"/>
    <w:rsid w:val="00237DC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237DC5"/>
    <w:rPr>
      <w:rFonts w:asciiTheme="majorHAnsi" w:eastAsiaTheme="majorEastAsia" w:hAnsiTheme="majorHAnsi" w:cstheme="majorBidi"/>
      <w:b/>
      <w:szCs w:val="24"/>
    </w:rPr>
  </w:style>
  <w:style w:type="paragraph" w:styleId="Underrubrik">
    <w:name w:val="Subtitle"/>
    <w:basedOn w:val="Normal"/>
    <w:next w:val="Normal"/>
    <w:link w:val="UnderrubrikChar"/>
    <w:uiPriority w:val="11"/>
    <w:rsid w:val="003525DD"/>
    <w:pPr>
      <w:numPr>
        <w:ilvl w:val="1"/>
      </w:numPr>
      <w:spacing w:before="60" w:after="60"/>
      <w:contextualSpacing/>
    </w:pPr>
    <w:rPr>
      <w:rFonts w:asciiTheme="majorHAnsi" w:eastAsiaTheme="minorEastAsia" w:hAnsiTheme="majorHAnsi"/>
      <w:b/>
      <w:spacing w:val="15"/>
      <w:sz w:val="22"/>
    </w:rPr>
  </w:style>
  <w:style w:type="character" w:customStyle="1" w:styleId="UnderrubrikChar">
    <w:name w:val="Underrubrik Char"/>
    <w:basedOn w:val="Standardstycketeckensnitt"/>
    <w:link w:val="Underrubrik"/>
    <w:uiPriority w:val="11"/>
    <w:rsid w:val="003525DD"/>
    <w:rPr>
      <w:rFonts w:asciiTheme="majorHAnsi" w:eastAsiaTheme="minorEastAsia" w:hAnsiTheme="majorHAnsi"/>
      <w:b/>
      <w:spacing w:val="15"/>
      <w:sz w:val="22"/>
    </w:rPr>
  </w:style>
  <w:style w:type="paragraph" w:customStyle="1" w:styleId="Normal1">
    <w:name w:val="Normal 1"/>
    <w:basedOn w:val="Normal"/>
    <w:rsid w:val="00DB618B"/>
    <w:pPr>
      <w:ind w:left="680"/>
    </w:pPr>
  </w:style>
  <w:style w:type="paragraph" w:customStyle="1" w:styleId="Normal3">
    <w:name w:val="Normal 3"/>
    <w:basedOn w:val="Normal"/>
    <w:rsid w:val="00DB618B"/>
    <w:pPr>
      <w:ind w:left="1361"/>
    </w:pPr>
  </w:style>
  <w:style w:type="paragraph" w:customStyle="1" w:styleId="Normal4">
    <w:name w:val="Normal 4"/>
    <w:basedOn w:val="Normal"/>
    <w:rsid w:val="00DB618B"/>
    <w:pPr>
      <w:ind w:left="2041"/>
    </w:pPr>
  </w:style>
  <w:style w:type="paragraph" w:customStyle="1" w:styleId="Normal5">
    <w:name w:val="Normal 5"/>
    <w:basedOn w:val="Normal"/>
    <w:rsid w:val="00DB618B"/>
    <w:pPr>
      <w:ind w:left="2608"/>
    </w:pPr>
  </w:style>
  <w:style w:type="paragraph" w:customStyle="1" w:styleId="Normal6">
    <w:name w:val="Normal 6"/>
    <w:basedOn w:val="Normal"/>
    <w:rsid w:val="00DB618B"/>
    <w:pPr>
      <w:ind w:left="3289"/>
    </w:pPr>
  </w:style>
  <w:style w:type="paragraph" w:styleId="Lista">
    <w:name w:val="List"/>
    <w:basedOn w:val="Normal"/>
    <w:uiPriority w:val="99"/>
    <w:rsid w:val="003525DD"/>
    <w:pPr>
      <w:numPr>
        <w:numId w:val="21"/>
      </w:numPr>
    </w:pPr>
  </w:style>
  <w:style w:type="paragraph" w:styleId="Lista2">
    <w:name w:val="List 2"/>
    <w:basedOn w:val="Normal"/>
    <w:uiPriority w:val="99"/>
    <w:rsid w:val="003525DD"/>
    <w:pPr>
      <w:numPr>
        <w:ilvl w:val="1"/>
        <w:numId w:val="21"/>
      </w:numPr>
    </w:pPr>
  </w:style>
  <w:style w:type="paragraph" w:styleId="Lista3">
    <w:name w:val="List 3"/>
    <w:basedOn w:val="Normal"/>
    <w:uiPriority w:val="99"/>
    <w:semiHidden/>
    <w:rsid w:val="003525DD"/>
  </w:style>
  <w:style w:type="numbering" w:customStyle="1" w:styleId="Listformatnumreradlista">
    <w:name w:val="Listformat numrerad lista"/>
    <w:uiPriority w:val="99"/>
    <w:rsid w:val="003525DD"/>
    <w:pPr>
      <w:numPr>
        <w:numId w:val="9"/>
      </w:numPr>
    </w:pPr>
  </w:style>
  <w:style w:type="paragraph" w:customStyle="1" w:styleId="NumreradRubrik1">
    <w:name w:val="Numrerad Rubrik 1"/>
    <w:basedOn w:val="Normal"/>
    <w:next w:val="Normal1"/>
    <w:qFormat/>
    <w:rsid w:val="00237DC5"/>
    <w:pPr>
      <w:numPr>
        <w:numId w:val="23"/>
      </w:numPr>
      <w:spacing w:before="280"/>
      <w:outlineLvl w:val="0"/>
    </w:pPr>
    <w:rPr>
      <w:rFonts w:asciiTheme="majorHAnsi" w:hAnsiTheme="majorHAnsi"/>
      <w:b/>
      <w:sz w:val="22"/>
    </w:rPr>
  </w:style>
  <w:style w:type="paragraph" w:customStyle="1" w:styleId="Normal2">
    <w:name w:val="Normal 2"/>
    <w:basedOn w:val="Normal"/>
    <w:rsid w:val="008149AA"/>
    <w:pPr>
      <w:ind w:left="680"/>
    </w:pPr>
  </w:style>
  <w:style w:type="paragraph" w:customStyle="1" w:styleId="NumreradRubrik2">
    <w:name w:val="Numrerad Rubrik 2"/>
    <w:basedOn w:val="Normal"/>
    <w:rsid w:val="00237DC5"/>
    <w:pPr>
      <w:numPr>
        <w:ilvl w:val="1"/>
        <w:numId w:val="23"/>
      </w:numPr>
      <w:spacing w:before="140"/>
      <w:outlineLvl w:val="1"/>
    </w:pPr>
  </w:style>
  <w:style w:type="paragraph" w:customStyle="1" w:styleId="NumreradRubrik3">
    <w:name w:val="Numrerad Rubrik 3"/>
    <w:basedOn w:val="Normal"/>
    <w:rsid w:val="00237DC5"/>
    <w:pPr>
      <w:numPr>
        <w:ilvl w:val="2"/>
        <w:numId w:val="23"/>
      </w:numPr>
      <w:spacing w:before="140" w:after="40"/>
      <w:ind w:left="1360" w:hanging="680"/>
      <w:outlineLvl w:val="2"/>
    </w:pPr>
    <w:rPr>
      <w:rFonts w:asciiTheme="majorHAnsi" w:hAnsiTheme="majorHAnsi"/>
    </w:rPr>
  </w:style>
  <w:style w:type="numbering" w:customStyle="1" w:styleId="ListformatNumreraderubriker">
    <w:name w:val="Listformat Numrerade rubriker"/>
    <w:uiPriority w:val="99"/>
    <w:rsid w:val="003B7ED7"/>
    <w:pPr>
      <w:numPr>
        <w:numId w:val="10"/>
      </w:numPr>
    </w:pPr>
  </w:style>
  <w:style w:type="paragraph" w:customStyle="1" w:styleId="Parter">
    <w:name w:val="Parter"/>
    <w:basedOn w:val="Normal"/>
    <w:qFormat/>
    <w:rsid w:val="005F3555"/>
    <w:pPr>
      <w:numPr>
        <w:numId w:val="12"/>
      </w:numPr>
    </w:pPr>
  </w:style>
  <w:style w:type="numbering" w:customStyle="1" w:styleId="Listformatparter">
    <w:name w:val="Listformat parter"/>
    <w:uiPriority w:val="99"/>
    <w:rsid w:val="005F3555"/>
    <w:pPr>
      <w:numPr>
        <w:numId w:val="11"/>
      </w:numPr>
    </w:pPr>
  </w:style>
  <w:style w:type="paragraph" w:customStyle="1" w:styleId="Recitals">
    <w:name w:val="Recitals"/>
    <w:basedOn w:val="Normal"/>
    <w:qFormat/>
    <w:rsid w:val="008C0ED6"/>
    <w:pPr>
      <w:numPr>
        <w:numId w:val="13"/>
      </w:numPr>
    </w:pPr>
  </w:style>
  <w:style w:type="numbering" w:customStyle="1" w:styleId="ListformatRecitals">
    <w:name w:val="Listformat Recitals"/>
    <w:uiPriority w:val="99"/>
    <w:rsid w:val="008C0ED6"/>
    <w:pPr>
      <w:numPr>
        <w:numId w:val="13"/>
      </w:numPr>
    </w:pPr>
  </w:style>
  <w:style w:type="paragraph" w:customStyle="1" w:styleId="Alfa1">
    <w:name w:val="Alfa 1"/>
    <w:basedOn w:val="Normal"/>
    <w:qFormat/>
    <w:rsid w:val="00F73BBF"/>
    <w:pPr>
      <w:numPr>
        <w:numId w:val="15"/>
      </w:numPr>
    </w:pPr>
  </w:style>
  <w:style w:type="paragraph" w:customStyle="1" w:styleId="Alfa2">
    <w:name w:val="Alfa 2"/>
    <w:basedOn w:val="Normal"/>
    <w:rsid w:val="00F73BBF"/>
    <w:pPr>
      <w:numPr>
        <w:ilvl w:val="1"/>
        <w:numId w:val="15"/>
      </w:numPr>
    </w:pPr>
  </w:style>
  <w:style w:type="paragraph" w:customStyle="1" w:styleId="Alfa3">
    <w:name w:val="Alfa 3"/>
    <w:basedOn w:val="Normal"/>
    <w:rsid w:val="00063D33"/>
    <w:pPr>
      <w:numPr>
        <w:ilvl w:val="2"/>
        <w:numId w:val="15"/>
      </w:numPr>
    </w:pPr>
  </w:style>
  <w:style w:type="paragraph" w:customStyle="1" w:styleId="Alfa4">
    <w:name w:val="Alfa 4"/>
    <w:basedOn w:val="Normal"/>
    <w:rsid w:val="00063D33"/>
    <w:pPr>
      <w:numPr>
        <w:ilvl w:val="3"/>
        <w:numId w:val="15"/>
      </w:numPr>
    </w:pPr>
  </w:style>
  <w:style w:type="paragraph" w:customStyle="1" w:styleId="Alfa5">
    <w:name w:val="Alfa 5"/>
    <w:basedOn w:val="Normal"/>
    <w:rsid w:val="00F73BBF"/>
    <w:pPr>
      <w:numPr>
        <w:ilvl w:val="4"/>
        <w:numId w:val="15"/>
      </w:numPr>
    </w:pPr>
  </w:style>
  <w:style w:type="paragraph" w:customStyle="1" w:styleId="Alfa6">
    <w:name w:val="Alfa 6"/>
    <w:basedOn w:val="Normal"/>
    <w:rsid w:val="00F73BBF"/>
    <w:pPr>
      <w:numPr>
        <w:ilvl w:val="5"/>
        <w:numId w:val="15"/>
      </w:numPr>
    </w:pPr>
  </w:style>
  <w:style w:type="numbering" w:customStyle="1" w:styleId="Listformatalfabetisknumrering">
    <w:name w:val="Listformat alfabetisk numrering"/>
    <w:uiPriority w:val="99"/>
    <w:rsid w:val="00F73BBF"/>
    <w:pPr>
      <w:numPr>
        <w:numId w:val="14"/>
      </w:numPr>
    </w:pPr>
  </w:style>
  <w:style w:type="paragraph" w:customStyle="1" w:styleId="Roman1">
    <w:name w:val="Roman 1"/>
    <w:basedOn w:val="Normal"/>
    <w:qFormat/>
    <w:rsid w:val="009F5C13"/>
    <w:pPr>
      <w:numPr>
        <w:numId w:val="16"/>
      </w:numPr>
    </w:pPr>
  </w:style>
  <w:style w:type="paragraph" w:customStyle="1" w:styleId="Roman2">
    <w:name w:val="Roman 2"/>
    <w:basedOn w:val="Normal"/>
    <w:rsid w:val="009F5C13"/>
    <w:pPr>
      <w:numPr>
        <w:ilvl w:val="1"/>
        <w:numId w:val="16"/>
      </w:numPr>
    </w:pPr>
  </w:style>
  <w:style w:type="paragraph" w:customStyle="1" w:styleId="Roman3">
    <w:name w:val="Roman 3"/>
    <w:basedOn w:val="Normal"/>
    <w:rsid w:val="009F5C13"/>
    <w:pPr>
      <w:numPr>
        <w:ilvl w:val="2"/>
        <w:numId w:val="16"/>
      </w:numPr>
    </w:pPr>
  </w:style>
  <w:style w:type="paragraph" w:customStyle="1" w:styleId="Roman4">
    <w:name w:val="Roman 4"/>
    <w:basedOn w:val="Normal"/>
    <w:rsid w:val="009F5C13"/>
    <w:pPr>
      <w:numPr>
        <w:ilvl w:val="3"/>
        <w:numId w:val="16"/>
      </w:numPr>
    </w:pPr>
  </w:style>
  <w:style w:type="paragraph" w:customStyle="1" w:styleId="Roman5">
    <w:name w:val="Roman 5"/>
    <w:basedOn w:val="Normal"/>
    <w:rsid w:val="009F5C13"/>
    <w:pPr>
      <w:numPr>
        <w:ilvl w:val="4"/>
        <w:numId w:val="16"/>
      </w:numPr>
    </w:pPr>
  </w:style>
  <w:style w:type="paragraph" w:customStyle="1" w:styleId="Roman6">
    <w:name w:val="Roman 6"/>
    <w:basedOn w:val="Normal"/>
    <w:rsid w:val="009F5C13"/>
    <w:pPr>
      <w:numPr>
        <w:ilvl w:val="5"/>
        <w:numId w:val="16"/>
      </w:numPr>
    </w:pPr>
  </w:style>
  <w:style w:type="numbering" w:customStyle="1" w:styleId="Listformatromersknumrering">
    <w:name w:val="Listformat romersk numrering"/>
    <w:uiPriority w:val="99"/>
    <w:rsid w:val="009F5C13"/>
    <w:pPr>
      <w:numPr>
        <w:numId w:val="16"/>
      </w:numPr>
    </w:pPr>
  </w:style>
  <w:style w:type="paragraph" w:customStyle="1" w:styleId="Tabellrubrik">
    <w:name w:val="Tabellrubrik"/>
    <w:basedOn w:val="Normal"/>
    <w:rsid w:val="00807322"/>
    <w:pPr>
      <w:spacing w:before="60" w:after="60" w:line="259" w:lineRule="auto"/>
      <w:jc w:val="left"/>
    </w:pPr>
  </w:style>
  <w:style w:type="paragraph" w:customStyle="1" w:styleId="Tabelltext">
    <w:name w:val="Tabelltext"/>
    <w:basedOn w:val="Normal"/>
    <w:rsid w:val="00807322"/>
    <w:pPr>
      <w:spacing w:before="60" w:after="60" w:line="259" w:lineRule="auto"/>
      <w:jc w:val="left"/>
    </w:pPr>
  </w:style>
  <w:style w:type="paragraph" w:customStyle="1" w:styleId="Rubrik1utanindrag">
    <w:name w:val="Rubrik 1 utan indrag"/>
    <w:basedOn w:val="Rubrik1"/>
    <w:next w:val="Normal1"/>
    <w:qFormat/>
    <w:rsid w:val="00072086"/>
    <w:pPr>
      <w:ind w:left="0"/>
    </w:pPr>
  </w:style>
  <w:style w:type="paragraph" w:customStyle="1" w:styleId="Rubrik2utanindrag">
    <w:name w:val="Rubrik 2 utan indrag"/>
    <w:basedOn w:val="Rubrik2"/>
    <w:next w:val="Normal2"/>
    <w:rsid w:val="00072086"/>
    <w:pPr>
      <w:ind w:left="0"/>
    </w:pPr>
  </w:style>
  <w:style w:type="paragraph" w:customStyle="1" w:styleId="Rubrik3utanindrag">
    <w:name w:val="Rubrik 3 utan indrag"/>
    <w:basedOn w:val="Rubrik3"/>
    <w:next w:val="Normal2"/>
    <w:rsid w:val="00072086"/>
    <w:pPr>
      <w:ind w:left="0"/>
    </w:pPr>
  </w:style>
  <w:style w:type="paragraph" w:customStyle="1" w:styleId="NumreradRubrik1utanindrag">
    <w:name w:val="Numrerad Rubrik 1 utan indrag"/>
    <w:basedOn w:val="Rubrik1utanindrag"/>
    <w:semiHidden/>
    <w:rsid w:val="003525DD"/>
  </w:style>
  <w:style w:type="paragraph" w:customStyle="1" w:styleId="NumreradRubrik2utanindrag">
    <w:name w:val="Numrerad Rubrik 2 utan indrag"/>
    <w:basedOn w:val="Rubrik2utanindrag"/>
    <w:semiHidden/>
    <w:qFormat/>
    <w:rsid w:val="003525DD"/>
  </w:style>
  <w:style w:type="paragraph" w:customStyle="1" w:styleId="NumreradRubrik3utanindrag">
    <w:name w:val="Numrerad Rubrik 3 utan indrag"/>
    <w:basedOn w:val="Rubrik3utanindrag"/>
    <w:semiHidden/>
    <w:rsid w:val="003525DD"/>
  </w:style>
  <w:style w:type="numbering" w:customStyle="1" w:styleId="Listformatnumreraderubrikerutanindrag">
    <w:name w:val="Listformat numrerade rubriker utan indrag"/>
    <w:uiPriority w:val="99"/>
    <w:rsid w:val="003525DD"/>
    <w:pPr>
      <w:numPr>
        <w:numId w:val="17"/>
      </w:numPr>
    </w:pPr>
  </w:style>
  <w:style w:type="paragraph" w:customStyle="1" w:styleId="Titel">
    <w:name w:val="Titel"/>
    <w:basedOn w:val="Normal"/>
    <w:next w:val="Normal"/>
    <w:qFormat/>
    <w:rsid w:val="003525DD"/>
    <w:pPr>
      <w:spacing w:after="240"/>
      <w:contextualSpacing/>
    </w:pPr>
    <w:rPr>
      <w:b/>
      <w:kern w:val="28"/>
      <w:sz w:val="24"/>
    </w:rPr>
  </w:style>
  <w:style w:type="paragraph" w:customStyle="1" w:styleId="NumreradRubrik4">
    <w:name w:val="Numrerad Rubrik 4"/>
    <w:basedOn w:val="NumreradRubrik3"/>
    <w:rsid w:val="003525DD"/>
    <w:pPr>
      <w:numPr>
        <w:ilvl w:val="3"/>
      </w:numPr>
      <w:spacing w:before="0" w:after="140"/>
      <w:outlineLvl w:val="3"/>
    </w:pPr>
  </w:style>
  <w:style w:type="paragraph" w:customStyle="1" w:styleId="NumreradRubrik4utanindrag">
    <w:name w:val="Numrerad Rubrik 4 utan indrag"/>
    <w:basedOn w:val="NumreradRubrik3utanindrag"/>
    <w:semiHidden/>
    <w:rsid w:val="003B7ED7"/>
    <w:pPr>
      <w:numPr>
        <w:ilvl w:val="3"/>
      </w:numPr>
      <w:spacing w:before="0" w:after="140"/>
      <w:outlineLvl w:val="3"/>
    </w:pPr>
    <w:rPr>
      <w:b w:val="0"/>
    </w:rPr>
  </w:style>
  <w:style w:type="paragraph" w:customStyle="1" w:styleId="Strecklista1">
    <w:name w:val="Strecklista 1"/>
    <w:basedOn w:val="Normal"/>
    <w:qFormat/>
    <w:rsid w:val="003525DD"/>
    <w:pPr>
      <w:numPr>
        <w:numId w:val="25"/>
      </w:numPr>
    </w:pPr>
  </w:style>
  <w:style w:type="paragraph" w:customStyle="1" w:styleId="Strecklista2">
    <w:name w:val="Strecklista 2"/>
    <w:basedOn w:val="Normal"/>
    <w:rsid w:val="003525DD"/>
    <w:pPr>
      <w:numPr>
        <w:ilvl w:val="1"/>
        <w:numId w:val="25"/>
      </w:numPr>
    </w:pPr>
  </w:style>
  <w:style w:type="paragraph" w:customStyle="1" w:styleId="Strecklista3">
    <w:name w:val="Strecklista 3"/>
    <w:basedOn w:val="Normal"/>
    <w:rsid w:val="003525DD"/>
    <w:pPr>
      <w:numPr>
        <w:ilvl w:val="2"/>
        <w:numId w:val="25"/>
      </w:numPr>
    </w:pPr>
  </w:style>
  <w:style w:type="numbering" w:customStyle="1" w:styleId="Listformatstrecklista">
    <w:name w:val="Listformat strecklista"/>
    <w:uiPriority w:val="99"/>
    <w:rsid w:val="003525DD"/>
    <w:pPr>
      <w:numPr>
        <w:numId w:val="20"/>
      </w:numPr>
    </w:pPr>
  </w:style>
  <w:style w:type="paragraph" w:customStyle="1" w:styleId="Mottagaruppgifter">
    <w:name w:val="Mottagaruppgifter"/>
    <w:basedOn w:val="Normal"/>
    <w:rsid w:val="004F669C"/>
    <w:pPr>
      <w:spacing w:after="0"/>
      <w:jc w:val="left"/>
    </w:pPr>
  </w:style>
  <w:style w:type="paragraph" w:styleId="Sidhuvud">
    <w:name w:val="header"/>
    <w:basedOn w:val="Normal"/>
    <w:link w:val="SidhuvudChar"/>
    <w:uiPriority w:val="99"/>
    <w:unhideWhenUsed/>
    <w:rsid w:val="00F01E6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01E6B"/>
    <w:rPr>
      <w:kern w:val="20"/>
      <w:sz w:val="20"/>
    </w:rPr>
  </w:style>
  <w:style w:type="paragraph" w:styleId="Sidfot">
    <w:name w:val="footer"/>
    <w:basedOn w:val="Normal"/>
    <w:link w:val="SidfotChar"/>
    <w:uiPriority w:val="99"/>
    <w:unhideWhenUsed/>
    <w:rsid w:val="00F01E6B"/>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F01E6B"/>
    <w:rPr>
      <w:kern w:val="20"/>
      <w:sz w:val="16"/>
    </w:rPr>
  </w:style>
  <w:style w:type="character" w:styleId="Sidnummer">
    <w:name w:val="page number"/>
    <w:basedOn w:val="Standardstycketeckensnitt"/>
    <w:uiPriority w:val="99"/>
    <w:rsid w:val="00F01E6B"/>
    <w:rPr>
      <w:rFonts w:asciiTheme="minorHAnsi" w:hAnsiTheme="minorHAnsi"/>
      <w:sz w:val="16"/>
    </w:rPr>
  </w:style>
  <w:style w:type="paragraph" w:styleId="Beskrivning">
    <w:name w:val="caption"/>
    <w:basedOn w:val="Normal"/>
    <w:next w:val="Normal"/>
    <w:uiPriority w:val="35"/>
    <w:qFormat/>
    <w:rsid w:val="005A27A7"/>
    <w:rPr>
      <w:i/>
      <w:iCs/>
      <w:sz w:val="18"/>
      <w:szCs w:val="18"/>
    </w:rPr>
  </w:style>
  <w:style w:type="paragraph" w:customStyle="1" w:styleId="Beskrivningindrag">
    <w:name w:val="Beskrivning indrag"/>
    <w:basedOn w:val="Beskrivning"/>
    <w:next w:val="Normal"/>
    <w:rsid w:val="004F669C"/>
    <w:pPr>
      <w:ind w:left="680"/>
    </w:pPr>
  </w:style>
  <w:style w:type="paragraph" w:customStyle="1" w:styleId="Normalfet">
    <w:name w:val="Normal fet"/>
    <w:basedOn w:val="Normal"/>
    <w:next w:val="Normal"/>
    <w:rsid w:val="004F669C"/>
    <w:rPr>
      <w:b/>
    </w:rPr>
  </w:style>
  <w:style w:type="table" w:customStyle="1" w:styleId="MollWendnEnkel">
    <w:name w:val="Moll Wendén Enkel"/>
    <w:basedOn w:val="Normaltabell"/>
    <w:uiPriority w:val="99"/>
    <w:rsid w:val="00807322"/>
    <w:pPr>
      <w:spacing w:before="60" w:after="60" w:line="259" w:lineRule="auto"/>
      <w:jc w:val="left"/>
    </w:pPr>
    <w:tblPr>
      <w:tblStyleRowBandSize w:val="1"/>
    </w:tblPr>
    <w:tcPr>
      <w:tcMar>
        <w:left w:w="0" w:type="dxa"/>
      </w:tcMar>
    </w:tcPr>
    <w:tblStylePr w:type="firstRow">
      <w:rPr>
        <w:rFonts w:asciiTheme="minorHAnsi" w:hAnsiTheme="minorHAnsi"/>
        <w:b/>
        <w:sz w:val="20"/>
      </w:rPr>
    </w:tblStylePr>
    <w:tblStylePr w:type="band1Horz">
      <w:rPr>
        <w:rFonts w:asciiTheme="minorHAnsi" w:hAnsiTheme="minorHAnsi"/>
        <w:sz w:val="20"/>
      </w:rPr>
    </w:tblStylePr>
    <w:tblStylePr w:type="band2Horz">
      <w:rPr>
        <w:rFonts w:asciiTheme="minorHAnsi" w:hAnsiTheme="minorHAnsi"/>
        <w:sz w:val="20"/>
      </w:rPr>
    </w:tblStylePr>
  </w:style>
  <w:style w:type="table" w:customStyle="1" w:styleId="MollWendnGr">
    <w:name w:val="Moll Wendén Grå"/>
    <w:basedOn w:val="Normaltabell"/>
    <w:uiPriority w:val="99"/>
    <w:rsid w:val="00807322"/>
    <w:pPr>
      <w:spacing w:before="60" w:after="60" w:line="259" w:lineRule="auto"/>
      <w:jc w:val="left"/>
    </w:pPr>
    <w:tblPr>
      <w:tblStyleRowBandSize w:val="1"/>
    </w:tblPr>
    <w:tcPr>
      <w:tcMar>
        <w:left w:w="0" w:type="dxa"/>
      </w:tcMar>
    </w:tcPr>
    <w:tblStylePr w:type="firstRow">
      <w:rPr>
        <w:rFonts w:asciiTheme="minorHAnsi" w:hAnsiTheme="minorHAnsi"/>
        <w:b/>
        <w:color w:val="auto"/>
        <w:sz w:val="20"/>
      </w:rPr>
      <w:tblPr/>
      <w:tcPr>
        <w:shd w:val="clear" w:color="auto" w:fill="BBBABC" w:themeFill="accent6"/>
      </w:tcPr>
    </w:tblStylePr>
    <w:tblStylePr w:type="band1Horz">
      <w:rPr>
        <w:rFonts w:asciiTheme="minorHAnsi" w:hAnsiTheme="minorHAnsi"/>
        <w:sz w:val="20"/>
      </w:rPr>
    </w:tblStylePr>
    <w:tblStylePr w:type="band2Horz">
      <w:rPr>
        <w:rFonts w:asciiTheme="minorHAnsi" w:hAnsiTheme="minorHAnsi"/>
        <w:sz w:val="20"/>
      </w:rPr>
    </w:tblStylePr>
  </w:style>
  <w:style w:type="table" w:customStyle="1" w:styleId="MollWendnRd">
    <w:name w:val="Moll Wendén Röd"/>
    <w:basedOn w:val="MollWendnEnkel"/>
    <w:uiPriority w:val="99"/>
    <w:rsid w:val="00807322"/>
    <w:tblPr/>
    <w:tblStylePr w:type="firstRow">
      <w:rPr>
        <w:rFonts w:asciiTheme="minorHAnsi" w:hAnsiTheme="minorHAnsi"/>
        <w:b/>
        <w:color w:val="FFFFFF" w:themeColor="background1"/>
        <w:sz w:val="20"/>
      </w:rPr>
      <w:tblPr/>
      <w:tcPr>
        <w:shd w:val="clear" w:color="auto" w:fill="862633" w:themeFill="accent1"/>
      </w:tcPr>
    </w:tblStylePr>
    <w:tblStylePr w:type="band1Horz">
      <w:rPr>
        <w:rFonts w:asciiTheme="minorHAnsi" w:hAnsiTheme="minorHAnsi"/>
        <w:sz w:val="20"/>
      </w:rPr>
    </w:tblStylePr>
    <w:tblStylePr w:type="band2Horz">
      <w:rPr>
        <w:rFonts w:asciiTheme="minorHAnsi" w:hAnsiTheme="minorHAnsi"/>
        <w:sz w:val="20"/>
      </w:rPr>
    </w:tblStylePr>
  </w:style>
  <w:style w:type="table" w:styleId="Tabellrutnt">
    <w:name w:val="Table Grid"/>
    <w:basedOn w:val="Normaltabell"/>
    <w:uiPriority w:val="39"/>
    <w:rsid w:val="0080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semiHidden/>
    <w:qFormat/>
    <w:rsid w:val="003525DD"/>
    <w:pPr>
      <w:ind w:left="720"/>
      <w:contextualSpacing/>
    </w:pPr>
  </w:style>
  <w:style w:type="character" w:customStyle="1" w:styleId="Rubrik4Char">
    <w:name w:val="Rubrik 4 Char"/>
    <w:basedOn w:val="Standardstycketeckensnitt"/>
    <w:link w:val="Rubrik4"/>
    <w:uiPriority w:val="9"/>
    <w:semiHidden/>
    <w:rsid w:val="008A0D4C"/>
    <w:rPr>
      <w:rFonts w:eastAsiaTheme="majorEastAsia" w:cstheme="majorBidi"/>
      <w:i/>
      <w:iCs/>
      <w:color w:val="641C26" w:themeColor="accent1" w:themeShade="BF"/>
    </w:rPr>
  </w:style>
  <w:style w:type="character" w:customStyle="1" w:styleId="Rubrik5Char">
    <w:name w:val="Rubrik 5 Char"/>
    <w:basedOn w:val="Standardstycketeckensnitt"/>
    <w:link w:val="Rubrik5"/>
    <w:uiPriority w:val="9"/>
    <w:semiHidden/>
    <w:rsid w:val="008A0D4C"/>
    <w:rPr>
      <w:rFonts w:eastAsiaTheme="majorEastAsia" w:cstheme="majorBidi"/>
      <w:color w:val="641C26" w:themeColor="accent1" w:themeShade="BF"/>
    </w:rPr>
  </w:style>
  <w:style w:type="character" w:customStyle="1" w:styleId="Rubrik6Char">
    <w:name w:val="Rubrik 6 Char"/>
    <w:basedOn w:val="Standardstycketeckensnitt"/>
    <w:link w:val="Rubrik6"/>
    <w:uiPriority w:val="9"/>
    <w:semiHidden/>
    <w:rsid w:val="008A0D4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A0D4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A0D4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A0D4C"/>
    <w:rPr>
      <w:rFonts w:eastAsiaTheme="majorEastAsia" w:cstheme="majorBidi"/>
      <w:color w:val="272727" w:themeColor="text1" w:themeTint="D8"/>
    </w:rPr>
  </w:style>
  <w:style w:type="paragraph" w:styleId="Citat">
    <w:name w:val="Quote"/>
    <w:basedOn w:val="Normal"/>
    <w:next w:val="Normal"/>
    <w:link w:val="CitatChar"/>
    <w:uiPriority w:val="29"/>
    <w:semiHidden/>
    <w:qFormat/>
    <w:rsid w:val="008A0D4C"/>
    <w:pPr>
      <w:spacing w:before="160" w:after="160"/>
      <w:jc w:val="center"/>
    </w:pPr>
    <w:rPr>
      <w:i/>
      <w:iCs/>
      <w:color w:val="404040" w:themeColor="text1" w:themeTint="BF"/>
    </w:rPr>
  </w:style>
  <w:style w:type="character" w:customStyle="1" w:styleId="CitatChar">
    <w:name w:val="Citat Char"/>
    <w:basedOn w:val="Standardstycketeckensnitt"/>
    <w:link w:val="Citat"/>
    <w:uiPriority w:val="29"/>
    <w:semiHidden/>
    <w:rsid w:val="008A0D4C"/>
    <w:rPr>
      <w:i/>
      <w:iCs/>
      <w:color w:val="404040" w:themeColor="text1" w:themeTint="BF"/>
    </w:rPr>
  </w:style>
  <w:style w:type="character" w:styleId="Starkbetoning">
    <w:name w:val="Intense Emphasis"/>
    <w:basedOn w:val="Standardstycketeckensnitt"/>
    <w:uiPriority w:val="21"/>
    <w:semiHidden/>
    <w:qFormat/>
    <w:rsid w:val="008A0D4C"/>
    <w:rPr>
      <w:i/>
      <w:iCs/>
      <w:color w:val="641C26" w:themeColor="accent1" w:themeShade="BF"/>
    </w:rPr>
  </w:style>
  <w:style w:type="paragraph" w:styleId="Starktcitat">
    <w:name w:val="Intense Quote"/>
    <w:basedOn w:val="Normal"/>
    <w:next w:val="Normal"/>
    <w:link w:val="StarktcitatChar"/>
    <w:uiPriority w:val="30"/>
    <w:semiHidden/>
    <w:qFormat/>
    <w:rsid w:val="008A0D4C"/>
    <w:pPr>
      <w:pBdr>
        <w:top w:val="single" w:sz="4" w:space="10" w:color="641C26" w:themeColor="accent1" w:themeShade="BF"/>
        <w:bottom w:val="single" w:sz="4" w:space="10" w:color="641C26" w:themeColor="accent1" w:themeShade="BF"/>
      </w:pBdr>
      <w:spacing w:before="360" w:after="360"/>
      <w:ind w:left="864" w:right="864"/>
      <w:jc w:val="center"/>
    </w:pPr>
    <w:rPr>
      <w:i/>
      <w:iCs/>
      <w:color w:val="641C26" w:themeColor="accent1" w:themeShade="BF"/>
    </w:rPr>
  </w:style>
  <w:style w:type="character" w:customStyle="1" w:styleId="StarktcitatChar">
    <w:name w:val="Starkt citat Char"/>
    <w:basedOn w:val="Standardstycketeckensnitt"/>
    <w:link w:val="Starktcitat"/>
    <w:uiPriority w:val="30"/>
    <w:semiHidden/>
    <w:rsid w:val="008A0D4C"/>
    <w:rPr>
      <w:i/>
      <w:iCs/>
      <w:color w:val="641C26" w:themeColor="accent1" w:themeShade="BF"/>
    </w:rPr>
  </w:style>
  <w:style w:type="character" w:styleId="Starkreferens">
    <w:name w:val="Intense Reference"/>
    <w:basedOn w:val="Standardstycketeckensnitt"/>
    <w:uiPriority w:val="32"/>
    <w:semiHidden/>
    <w:qFormat/>
    <w:rsid w:val="008A0D4C"/>
    <w:rPr>
      <w:b/>
      <w:bCs/>
      <w:smallCaps/>
      <w:color w:val="641C26" w:themeColor="accent1" w:themeShade="BF"/>
      <w:spacing w:val="5"/>
    </w:rPr>
  </w:style>
  <w:style w:type="character" w:styleId="Hyperlnk">
    <w:name w:val="Hyperlink"/>
    <w:basedOn w:val="Standardstycketeckensnitt"/>
    <w:uiPriority w:val="99"/>
    <w:unhideWhenUsed/>
    <w:rsid w:val="000001FC"/>
    <w:rPr>
      <w:color w:val="0563C1" w:themeColor="hyperlink"/>
      <w:u w:val="single"/>
    </w:rPr>
  </w:style>
  <w:style w:type="character" w:styleId="Olstomnmnande">
    <w:name w:val="Unresolved Mention"/>
    <w:basedOn w:val="Standardstycketeckensnitt"/>
    <w:uiPriority w:val="99"/>
    <w:semiHidden/>
    <w:unhideWhenUsed/>
    <w:rsid w:val="000001FC"/>
    <w:rPr>
      <w:color w:val="605E5C"/>
      <w:shd w:val="clear" w:color="auto" w:fill="E1DFDD"/>
    </w:rPr>
  </w:style>
  <w:style w:type="character" w:styleId="Kommentarsreferens">
    <w:name w:val="annotation reference"/>
    <w:basedOn w:val="Standardstycketeckensnitt"/>
    <w:uiPriority w:val="99"/>
    <w:semiHidden/>
    <w:unhideWhenUsed/>
    <w:rsid w:val="00CE0631"/>
    <w:rPr>
      <w:sz w:val="16"/>
      <w:szCs w:val="16"/>
    </w:rPr>
  </w:style>
  <w:style w:type="paragraph" w:styleId="Kommentarer">
    <w:name w:val="annotation text"/>
    <w:basedOn w:val="Normal"/>
    <w:link w:val="KommentarerChar"/>
    <w:uiPriority w:val="99"/>
    <w:unhideWhenUsed/>
    <w:rsid w:val="00CE0631"/>
    <w:pPr>
      <w:spacing w:line="240" w:lineRule="auto"/>
    </w:pPr>
  </w:style>
  <w:style w:type="character" w:customStyle="1" w:styleId="KommentarerChar">
    <w:name w:val="Kommentarer Char"/>
    <w:basedOn w:val="Standardstycketeckensnitt"/>
    <w:link w:val="Kommentarer"/>
    <w:uiPriority w:val="99"/>
    <w:rsid w:val="00CE0631"/>
  </w:style>
  <w:style w:type="paragraph" w:styleId="Kommentarsmne">
    <w:name w:val="annotation subject"/>
    <w:basedOn w:val="Kommentarer"/>
    <w:next w:val="Kommentarer"/>
    <w:link w:val="KommentarsmneChar"/>
    <w:uiPriority w:val="99"/>
    <w:semiHidden/>
    <w:unhideWhenUsed/>
    <w:rsid w:val="00CE0631"/>
    <w:rPr>
      <w:b/>
      <w:bCs/>
    </w:rPr>
  </w:style>
  <w:style w:type="character" w:customStyle="1" w:styleId="KommentarsmneChar">
    <w:name w:val="Kommentarsämne Char"/>
    <w:basedOn w:val="KommentarerChar"/>
    <w:link w:val="Kommentarsmne"/>
    <w:uiPriority w:val="99"/>
    <w:semiHidden/>
    <w:rsid w:val="00CE0631"/>
    <w:rPr>
      <w:b/>
      <w:bCs/>
    </w:rPr>
  </w:style>
  <w:style w:type="paragraph" w:styleId="Revision">
    <w:name w:val="Revision"/>
    <w:hidden/>
    <w:uiPriority w:val="99"/>
    <w:semiHidden/>
    <w:rsid w:val="00A973A8"/>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8004">
      <w:bodyDiv w:val="1"/>
      <w:marLeft w:val="0"/>
      <w:marRight w:val="0"/>
      <w:marTop w:val="0"/>
      <w:marBottom w:val="0"/>
      <w:divBdr>
        <w:top w:val="none" w:sz="0" w:space="0" w:color="auto"/>
        <w:left w:val="none" w:sz="0" w:space="0" w:color="auto"/>
        <w:bottom w:val="none" w:sz="0" w:space="0" w:color="auto"/>
        <w:right w:val="none" w:sz="0" w:space="0" w:color="auto"/>
      </w:divBdr>
    </w:div>
    <w:div w:id="148250445">
      <w:bodyDiv w:val="1"/>
      <w:marLeft w:val="0"/>
      <w:marRight w:val="0"/>
      <w:marTop w:val="0"/>
      <w:marBottom w:val="0"/>
      <w:divBdr>
        <w:top w:val="none" w:sz="0" w:space="0" w:color="auto"/>
        <w:left w:val="none" w:sz="0" w:space="0" w:color="auto"/>
        <w:bottom w:val="none" w:sz="0" w:space="0" w:color="auto"/>
        <w:right w:val="none" w:sz="0" w:space="0" w:color="auto"/>
      </w:divBdr>
    </w:div>
    <w:div w:id="612444695">
      <w:bodyDiv w:val="1"/>
      <w:marLeft w:val="0"/>
      <w:marRight w:val="0"/>
      <w:marTop w:val="0"/>
      <w:marBottom w:val="0"/>
      <w:divBdr>
        <w:top w:val="none" w:sz="0" w:space="0" w:color="auto"/>
        <w:left w:val="none" w:sz="0" w:space="0" w:color="auto"/>
        <w:bottom w:val="none" w:sz="0" w:space="0" w:color="auto"/>
        <w:right w:val="none" w:sz="0" w:space="0" w:color="auto"/>
      </w:divBdr>
    </w:div>
    <w:div w:id="1038898691">
      <w:bodyDiv w:val="1"/>
      <w:marLeft w:val="0"/>
      <w:marRight w:val="0"/>
      <w:marTop w:val="0"/>
      <w:marBottom w:val="0"/>
      <w:divBdr>
        <w:top w:val="none" w:sz="0" w:space="0" w:color="auto"/>
        <w:left w:val="none" w:sz="0" w:space="0" w:color="auto"/>
        <w:bottom w:val="none" w:sz="0" w:space="0" w:color="auto"/>
        <w:right w:val="none" w:sz="0" w:space="0" w:color="auto"/>
      </w:divBdr>
    </w:div>
    <w:div w:id="1071779721">
      <w:bodyDiv w:val="1"/>
      <w:marLeft w:val="0"/>
      <w:marRight w:val="0"/>
      <w:marTop w:val="0"/>
      <w:marBottom w:val="0"/>
      <w:divBdr>
        <w:top w:val="none" w:sz="0" w:space="0" w:color="auto"/>
        <w:left w:val="none" w:sz="0" w:space="0" w:color="auto"/>
        <w:bottom w:val="none" w:sz="0" w:space="0" w:color="auto"/>
        <w:right w:val="none" w:sz="0" w:space="0" w:color="auto"/>
      </w:divBdr>
    </w:div>
    <w:div w:id="1276673797">
      <w:bodyDiv w:val="1"/>
      <w:marLeft w:val="0"/>
      <w:marRight w:val="0"/>
      <w:marTop w:val="0"/>
      <w:marBottom w:val="0"/>
      <w:divBdr>
        <w:top w:val="none" w:sz="0" w:space="0" w:color="auto"/>
        <w:left w:val="none" w:sz="0" w:space="0" w:color="auto"/>
        <w:bottom w:val="none" w:sz="0" w:space="0" w:color="auto"/>
        <w:right w:val="none" w:sz="0" w:space="0" w:color="auto"/>
      </w:divBdr>
    </w:div>
    <w:div w:id="1299341513">
      <w:bodyDiv w:val="1"/>
      <w:marLeft w:val="0"/>
      <w:marRight w:val="0"/>
      <w:marTop w:val="0"/>
      <w:marBottom w:val="0"/>
      <w:divBdr>
        <w:top w:val="none" w:sz="0" w:space="0" w:color="auto"/>
        <w:left w:val="none" w:sz="0" w:space="0" w:color="auto"/>
        <w:bottom w:val="none" w:sz="0" w:space="0" w:color="auto"/>
        <w:right w:val="none" w:sz="0" w:space="0" w:color="auto"/>
      </w:divBdr>
    </w:div>
    <w:div w:id="138170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Moll Wendén">
      <a:dk1>
        <a:sysClr val="windowText" lastClr="000000"/>
      </a:dk1>
      <a:lt1>
        <a:sysClr val="window" lastClr="FFFFFF"/>
      </a:lt1>
      <a:dk2>
        <a:srgbClr val="44546A"/>
      </a:dk2>
      <a:lt2>
        <a:srgbClr val="E7E6E6"/>
      </a:lt2>
      <a:accent1>
        <a:srgbClr val="862633"/>
      </a:accent1>
      <a:accent2>
        <a:srgbClr val="75787B"/>
      </a:accent2>
      <a:accent3>
        <a:srgbClr val="00594C"/>
      </a:accent3>
      <a:accent4>
        <a:srgbClr val="E4D4D6"/>
      </a:accent4>
      <a:accent5>
        <a:srgbClr val="87ACA6"/>
      </a:accent5>
      <a:accent6>
        <a:srgbClr val="BBBABC"/>
      </a:accent6>
      <a:hlink>
        <a:srgbClr val="0563C1"/>
      </a:hlink>
      <a:folHlink>
        <a:srgbClr val="954F72"/>
      </a:folHlink>
    </a:clrScheme>
    <a:fontScheme name="Moll Wendé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b7bfb9-38c6-4d5b-8f8d-dc443a346674">
      <Terms xmlns="http://schemas.microsoft.com/office/infopath/2007/PartnerControls"/>
    </lcf76f155ced4ddcb4097134ff3c332f>
    <TaxCatchAll xmlns="45415814-26d9-4518-a6e3-179a9005cd07" xsi:nil="true"/>
  </documentManagement>
</p:properties>
</file>

<file path=customXml/item2.xml><?xml version="1.0" encoding="utf-8"?>
<properties xmlns="http://www.imanage.com/work/xmlschema">
  <documentid>LEGAL!621100.1</documentid>
  <senderid>EIRA.SJOSVARD@MOLLWENDEN.SE</senderid>
  <senderemail>EIRA.SJOSVARD@MOLLWENDEN.SE</senderemail>
  <lastmodified>2025-02-07T10:00:00.0000000+01:00</lastmodified>
  <database>LEGAL</database>
</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046BEC0022DCA49808AC4D32EAC7DA3" ma:contentTypeVersion="18" ma:contentTypeDescription="Skapa ett nytt dokument." ma:contentTypeScope="" ma:versionID="d9458fdb8bc2ec6c34c2e6221a150e4f">
  <xsd:schema xmlns:xsd="http://www.w3.org/2001/XMLSchema" xmlns:xs="http://www.w3.org/2001/XMLSchema" xmlns:p="http://schemas.microsoft.com/office/2006/metadata/properties" xmlns:ns2="c4b7bfb9-38c6-4d5b-8f8d-dc443a346674" xmlns:ns3="45415814-26d9-4518-a6e3-179a9005cd07" targetNamespace="http://schemas.microsoft.com/office/2006/metadata/properties" ma:root="true" ma:fieldsID="ab626a5890031d18783dc333bf563763" ns2:_="" ns3:_="">
    <xsd:import namespace="c4b7bfb9-38c6-4d5b-8f8d-dc443a346674"/>
    <xsd:import namespace="45415814-26d9-4518-a6e3-179a9005cd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7bfb9-38c6-4d5b-8f8d-dc443a346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1a36f6d6-9c34-48b2-b6b5-99e5614c3d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415814-26d9-4518-a6e3-179a9005cd0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a781765f-47c2-4015-bc76-0b6c2984277d}" ma:internalName="TaxCatchAll" ma:showField="CatchAllData" ma:web="45415814-26d9-4518-a6e3-179a9005cd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C29FD-221F-496B-969C-9962BE8BEA48}">
  <ds:schemaRefs>
    <ds:schemaRef ds:uri="http://schemas.microsoft.com/office/2006/metadata/properties"/>
    <ds:schemaRef ds:uri="http://schemas.microsoft.com/office/infopath/2007/PartnerControls"/>
    <ds:schemaRef ds:uri="c4b7bfb9-38c6-4d5b-8f8d-dc443a346674"/>
    <ds:schemaRef ds:uri="45415814-26d9-4518-a6e3-179a9005cd07"/>
  </ds:schemaRefs>
</ds:datastoreItem>
</file>

<file path=customXml/itemProps2.xml><?xml version="1.0" encoding="utf-8"?>
<ds:datastoreItem xmlns:ds="http://schemas.openxmlformats.org/officeDocument/2006/customXml" ds:itemID="{85B0DCC9-07C5-4E87-9E05-7DBA868262AE}">
  <ds:schemaRefs>
    <ds:schemaRef ds:uri="http://www.imanage.com/work/xmlschema"/>
  </ds:schemaRefs>
</ds:datastoreItem>
</file>

<file path=customXml/itemProps3.xml><?xml version="1.0" encoding="utf-8"?>
<ds:datastoreItem xmlns:ds="http://schemas.openxmlformats.org/officeDocument/2006/customXml" ds:itemID="{FA743A6F-387B-4F2E-B5FF-92968ABC1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7bfb9-38c6-4d5b-8f8d-dc443a346674"/>
    <ds:schemaRef ds:uri="45415814-26d9-4518-a6e3-179a9005c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F228B-D809-4DA1-9281-BA83FCB39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1176</Words>
  <Characters>6239</Characters>
  <Application>Microsoft Office Word</Application>
  <DocSecurity>4</DocSecurity>
  <Lines>51</Lines>
  <Paragraphs>14</Paragraphs>
  <ScaleCrop>false</ScaleCrop>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Albrektsson</dc:creator>
  <cp:keywords/>
  <dc:description/>
  <cp:lastModifiedBy>Karin Albrektsson</cp:lastModifiedBy>
  <cp:revision>2</cp:revision>
  <dcterms:created xsi:type="dcterms:W3CDTF">2025-03-13T10:33:00Z</dcterms:created>
  <dcterms:modified xsi:type="dcterms:W3CDTF">2025-03-13T10:33:00Z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0x0101008046BEC0022DCA49808AC4D32EAC7DA3</vt:lpwstr>
  </property>
  <property fmtid="{D5CDD505-2E9C-101B-9397-08002B2CF9AE}" pid="3" name="MediaServiceImageTags">
    <vt:lpwstr/>
  </property>
</Properties>
</file>